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A4489" w14:textId="77777777" w:rsidR="0063023F" w:rsidRDefault="0063023F"/>
    <w:p w14:paraId="69C419F4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23248BEB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4C188DE3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65081D4C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0358D2AA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01968660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06ADB059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505304E6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1BEFC43C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5847F754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5BE840EF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780FEE7B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163CE6D6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397066DA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28267B22" w14:textId="77777777"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105B0">
        <w:rPr>
          <w:rFonts w:cs="Calibri"/>
          <w:bCs/>
          <w:sz w:val="48"/>
          <w:szCs w:val="48"/>
        </w:rPr>
        <w:t>SPECYFIKACJA TECHNICZNA</w:t>
      </w:r>
    </w:p>
    <w:p w14:paraId="674E9B32" w14:textId="77777777"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105B0">
        <w:rPr>
          <w:rFonts w:cs="Calibri"/>
          <w:bCs/>
          <w:sz w:val="48"/>
          <w:szCs w:val="48"/>
        </w:rPr>
        <w:t>WYKONANIA I ODBIORU ROBÓT</w:t>
      </w:r>
    </w:p>
    <w:p w14:paraId="4DA4B0D1" w14:textId="77777777"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</w:p>
    <w:p w14:paraId="42203218" w14:textId="77777777" w:rsidR="00BC79B6" w:rsidRDefault="007704D9" w:rsidP="00BC79B6">
      <w:pPr>
        <w:spacing w:after="0"/>
        <w:jc w:val="center"/>
        <w:rPr>
          <w:rFonts w:cs="Calibri"/>
          <w:bCs/>
          <w:sz w:val="48"/>
          <w:szCs w:val="48"/>
        </w:rPr>
      </w:pPr>
      <w:r>
        <w:rPr>
          <w:rFonts w:cs="Calibri"/>
          <w:bCs/>
          <w:sz w:val="48"/>
          <w:szCs w:val="48"/>
        </w:rPr>
        <w:t>Tynki</w:t>
      </w:r>
    </w:p>
    <w:p w14:paraId="682E9955" w14:textId="38670297" w:rsidR="0063023F" w:rsidRPr="003105B0" w:rsidRDefault="00BC79B6" w:rsidP="00BC79B6">
      <w:pPr>
        <w:spacing w:after="0"/>
        <w:jc w:val="center"/>
        <w:rPr>
          <w:rFonts w:cs="Calibri"/>
          <w:bCs/>
          <w:sz w:val="48"/>
          <w:szCs w:val="48"/>
        </w:rPr>
      </w:pPr>
      <w:r>
        <w:rPr>
          <w:rFonts w:cs="Calibri"/>
          <w:bCs/>
          <w:sz w:val="48"/>
          <w:szCs w:val="48"/>
        </w:rPr>
        <w:t>ST 01.0</w:t>
      </w:r>
      <w:r w:rsidR="00A732D0">
        <w:rPr>
          <w:rFonts w:cs="Calibri"/>
          <w:bCs/>
          <w:sz w:val="48"/>
          <w:szCs w:val="48"/>
        </w:rPr>
        <w:t>2</w:t>
      </w:r>
    </w:p>
    <w:p w14:paraId="5EBD512E" w14:textId="77777777" w:rsidR="0063023F" w:rsidRPr="003105B0" w:rsidRDefault="0063023F" w:rsidP="003E718D">
      <w:pPr>
        <w:pStyle w:val="Akapitzlist"/>
        <w:numPr>
          <w:ilvl w:val="0"/>
          <w:numId w:val="18"/>
        </w:numPr>
        <w:spacing w:after="0"/>
        <w:jc w:val="both"/>
        <w:rPr>
          <w:rFonts w:cs="Calibri"/>
          <w:b/>
          <w:bCs/>
        </w:rPr>
      </w:pPr>
      <w:r w:rsidRPr="003105B0">
        <w:rPr>
          <w:rFonts w:cs="Calibri"/>
          <w:bCs/>
        </w:rPr>
        <w:br w:type="page"/>
      </w:r>
      <w:r w:rsidRPr="003105B0">
        <w:rPr>
          <w:rFonts w:cs="Calibri"/>
          <w:b/>
          <w:bCs/>
        </w:rPr>
        <w:lastRenderedPageBreak/>
        <w:t>WSTĘP</w:t>
      </w:r>
    </w:p>
    <w:p w14:paraId="1FE042DB" w14:textId="77777777" w:rsidR="0063023F" w:rsidRPr="003105B0" w:rsidRDefault="0063023F" w:rsidP="003E718D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3105B0">
        <w:rPr>
          <w:rFonts w:cs="Calibri"/>
          <w:b/>
          <w:bCs/>
        </w:rPr>
        <w:t>Przedmiot i zakres specyfikacji</w:t>
      </w:r>
    </w:p>
    <w:p w14:paraId="79CE9498" w14:textId="2E1E365A" w:rsidR="005D7E29" w:rsidRDefault="00E551E2" w:rsidP="005D7E29">
      <w:pPr>
        <w:spacing w:after="0"/>
        <w:jc w:val="both"/>
        <w:rPr>
          <w:rFonts w:cs="Calibri"/>
        </w:rPr>
      </w:pPr>
      <w:r w:rsidRPr="00E551E2">
        <w:rPr>
          <w:rFonts w:cs="Calibri"/>
          <w:bCs/>
        </w:rPr>
        <w:t xml:space="preserve">Niniejszy tom specyfikacji obejmuje wymagania wykonania i odbioru robót </w:t>
      </w:r>
      <w:r w:rsidR="009B4A40">
        <w:rPr>
          <w:rFonts w:cs="Calibri"/>
          <w:bCs/>
        </w:rPr>
        <w:t>tynkarskich</w:t>
      </w:r>
      <w:r w:rsidRPr="00E551E2">
        <w:rPr>
          <w:rFonts w:cs="Calibri"/>
          <w:bCs/>
        </w:rPr>
        <w:t xml:space="preserve"> dla inwestycji </w:t>
      </w:r>
      <w:r w:rsidR="005D7E29">
        <w:rPr>
          <w:rFonts w:cs="Calibri"/>
          <w:bCs/>
        </w:rPr>
        <w:t xml:space="preserve">związanej z </w:t>
      </w:r>
      <w:r w:rsidR="005D7E29">
        <w:rPr>
          <w:b/>
          <w:bCs/>
        </w:rPr>
        <w:t>Modernizacj</w:t>
      </w:r>
      <w:r w:rsidR="005D7E29">
        <w:rPr>
          <w:b/>
          <w:bCs/>
        </w:rPr>
        <w:t>ą</w:t>
      </w:r>
      <w:r w:rsidR="005D7E29">
        <w:rPr>
          <w:b/>
          <w:bCs/>
        </w:rPr>
        <w:t xml:space="preserve"> kompleksu sportowego „Moje Boisko Orlik 2012” </w:t>
      </w:r>
      <w:r w:rsidR="005D7E29">
        <w:rPr>
          <w:b/>
          <w:bCs/>
        </w:rPr>
        <w:br/>
        <w:t xml:space="preserve">przy I Liceum Ogólnokształcącym  w Pabianicach  </w:t>
      </w:r>
      <w:r w:rsidR="005D7E29">
        <w:rPr>
          <w:rFonts w:cs="Calibri"/>
        </w:rPr>
        <w:t>celem dostosowania istniejącego obiektu szatni i zaplecza sanitarnego  do obowiązujących standardów sanitarnych i użytkowych.</w:t>
      </w:r>
    </w:p>
    <w:p w14:paraId="13BB7B95" w14:textId="052782A9" w:rsidR="0063023F" w:rsidRPr="00BF260B" w:rsidRDefault="0063023F" w:rsidP="00BF260B">
      <w:pPr>
        <w:spacing w:after="0"/>
        <w:jc w:val="both"/>
        <w:rPr>
          <w:rFonts w:cs="Calibri"/>
          <w:b/>
          <w:bCs/>
        </w:rPr>
      </w:pPr>
      <w:r w:rsidRPr="00BF260B">
        <w:rPr>
          <w:rFonts w:cs="Calibri"/>
          <w:b/>
          <w:bCs/>
        </w:rPr>
        <w:t>Klasyfikacja robót wg Wspólnego Słownika Zamówień (CPV).</w:t>
      </w:r>
    </w:p>
    <w:p w14:paraId="1A80AC6B" w14:textId="77777777" w:rsidR="007C29B6" w:rsidRDefault="007704D9" w:rsidP="007704D9">
      <w:pPr>
        <w:spacing w:after="0"/>
        <w:jc w:val="both"/>
        <w:rPr>
          <w:rFonts w:cs="Calibri"/>
          <w:bCs/>
        </w:rPr>
      </w:pPr>
      <w:r w:rsidRPr="007704D9">
        <w:rPr>
          <w:rFonts w:cs="Calibri"/>
          <w:bCs/>
        </w:rPr>
        <w:t>45400000-1</w:t>
      </w:r>
      <w:r>
        <w:rPr>
          <w:rFonts w:cs="Calibri"/>
          <w:bCs/>
        </w:rPr>
        <w:t xml:space="preserve"> </w:t>
      </w:r>
      <w:r w:rsidRPr="007704D9">
        <w:rPr>
          <w:rFonts w:cs="Calibri"/>
          <w:bCs/>
        </w:rPr>
        <w:t>Roboty wykończeniowe w zakresie obiektów</w:t>
      </w:r>
      <w:r>
        <w:rPr>
          <w:rFonts w:cs="Calibri"/>
          <w:bCs/>
        </w:rPr>
        <w:t xml:space="preserve"> </w:t>
      </w:r>
      <w:r w:rsidRPr="007704D9">
        <w:rPr>
          <w:rFonts w:cs="Calibri"/>
          <w:bCs/>
        </w:rPr>
        <w:t>budowlanych</w:t>
      </w:r>
    </w:p>
    <w:p w14:paraId="55633B91" w14:textId="77777777" w:rsidR="00AC274D" w:rsidRDefault="007704D9" w:rsidP="00AC274D">
      <w:pPr>
        <w:spacing w:after="0"/>
        <w:jc w:val="both"/>
        <w:rPr>
          <w:rFonts w:cs="Calibri"/>
          <w:bCs/>
        </w:rPr>
      </w:pPr>
      <w:r w:rsidRPr="007704D9">
        <w:rPr>
          <w:rFonts w:cs="Calibri"/>
          <w:bCs/>
        </w:rPr>
        <w:t>45410000-4</w:t>
      </w:r>
      <w:r w:rsidR="00BC79B6" w:rsidRPr="00BC79B6">
        <w:rPr>
          <w:rFonts w:cs="Calibri"/>
          <w:bCs/>
        </w:rPr>
        <w:t xml:space="preserve"> </w:t>
      </w:r>
      <w:r w:rsidRPr="007704D9">
        <w:rPr>
          <w:rFonts w:cs="Calibri"/>
          <w:bCs/>
        </w:rPr>
        <w:t>Tynkowanie</w:t>
      </w:r>
    </w:p>
    <w:p w14:paraId="5AF11A71" w14:textId="77777777" w:rsidR="00BF260B" w:rsidRDefault="00BF260B" w:rsidP="00BF260B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Zakres stosowania specyfikacji</w:t>
      </w:r>
    </w:p>
    <w:p w14:paraId="6E90490C" w14:textId="77777777" w:rsidR="00BF260B" w:rsidRDefault="00BF260B" w:rsidP="00BF260B">
      <w:pPr>
        <w:spacing w:after="0"/>
        <w:jc w:val="both"/>
        <w:rPr>
          <w:rFonts w:cs="Calibri"/>
          <w:bCs/>
        </w:rPr>
      </w:pPr>
      <w:r w:rsidRPr="003E2CE8">
        <w:rPr>
          <w:rFonts w:cs="Calibri"/>
          <w:bCs/>
        </w:rPr>
        <w:t>Szczegółowa specyfikacja techniczna jest stosowana  jako dokument pod Zamówienie Publiczne przy zlecaniu i realizacji robót wymienionych w pkt. 1.1.</w:t>
      </w:r>
    </w:p>
    <w:p w14:paraId="304F560F" w14:textId="77777777" w:rsidR="009B2C1A" w:rsidRPr="00094858" w:rsidRDefault="009B2C1A" w:rsidP="00BF260B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094858">
        <w:rPr>
          <w:rFonts w:cs="Calibri"/>
          <w:b/>
          <w:bCs/>
        </w:rPr>
        <w:t>Określenia podstawowe</w:t>
      </w:r>
    </w:p>
    <w:p w14:paraId="6EA54B4C" w14:textId="77777777" w:rsidR="009B2C1A" w:rsidRPr="00094858" w:rsidRDefault="009B2C1A" w:rsidP="009B2C1A">
      <w:pPr>
        <w:spacing w:after="0"/>
        <w:jc w:val="both"/>
        <w:rPr>
          <w:rFonts w:cs="Calibri"/>
          <w:bCs/>
        </w:rPr>
      </w:pPr>
      <w:r w:rsidRPr="00094858">
        <w:rPr>
          <w:rFonts w:cs="Calibri"/>
          <w:bCs/>
        </w:rPr>
        <w:t>Określenia podstawowe, u</w:t>
      </w:r>
      <w:r>
        <w:rPr>
          <w:rFonts w:cs="Calibri"/>
          <w:bCs/>
        </w:rPr>
        <w:t>ż</w:t>
      </w:r>
      <w:r w:rsidRPr="00094858">
        <w:rPr>
          <w:rFonts w:cs="Calibri"/>
          <w:bCs/>
        </w:rPr>
        <w:t>yte w niniejszej specyfikacji, s</w:t>
      </w:r>
      <w:r>
        <w:rPr>
          <w:rFonts w:cs="Calibri"/>
          <w:bCs/>
        </w:rPr>
        <w:t>ą</w:t>
      </w:r>
      <w:r w:rsidRPr="00094858">
        <w:rPr>
          <w:rFonts w:cs="Calibri"/>
          <w:bCs/>
        </w:rPr>
        <w:t xml:space="preserve"> zgodne z obowiązującymi odpowiednimi</w:t>
      </w:r>
      <w:r>
        <w:rPr>
          <w:rFonts w:cs="Calibri"/>
          <w:bCs/>
        </w:rPr>
        <w:t xml:space="preserve"> </w:t>
      </w:r>
      <w:r w:rsidRPr="00094858">
        <w:rPr>
          <w:rFonts w:cs="Calibri"/>
          <w:bCs/>
        </w:rPr>
        <w:t>normami i określeniami zawartymi w ST 00.01 – Wymagania ogólne.</w:t>
      </w:r>
    </w:p>
    <w:p w14:paraId="5646983F" w14:textId="77777777" w:rsidR="009B2C1A" w:rsidRPr="006F6DA5" w:rsidRDefault="009B2C1A" w:rsidP="009B2C1A">
      <w:pPr>
        <w:pStyle w:val="Akapitzlist"/>
        <w:numPr>
          <w:ilvl w:val="0"/>
          <w:numId w:val="39"/>
        </w:numPr>
        <w:spacing w:after="0"/>
        <w:jc w:val="both"/>
        <w:rPr>
          <w:rFonts w:cs="Calibri"/>
          <w:bCs/>
        </w:rPr>
      </w:pPr>
      <w:r w:rsidRPr="006F6DA5">
        <w:rPr>
          <w:rFonts w:cs="Calibri"/>
          <w:bCs/>
        </w:rPr>
        <w:t>Roboty budowlane przy wykonywaniu tynków - wszystkie prace budowlane związane z wykonaniem tynków zwykłych zgodnie z ustaleniami projektowymi</w:t>
      </w:r>
    </w:p>
    <w:p w14:paraId="6D4B899E" w14:textId="77777777" w:rsidR="009B2C1A" w:rsidRPr="006F6DA5" w:rsidRDefault="009B2C1A" w:rsidP="009B2C1A">
      <w:pPr>
        <w:pStyle w:val="Akapitzlist"/>
        <w:numPr>
          <w:ilvl w:val="0"/>
          <w:numId w:val="39"/>
        </w:numPr>
        <w:spacing w:after="0"/>
        <w:jc w:val="both"/>
        <w:rPr>
          <w:rFonts w:cs="Calibri"/>
          <w:bCs/>
        </w:rPr>
      </w:pPr>
      <w:r w:rsidRPr="006F6DA5">
        <w:rPr>
          <w:rFonts w:cs="Calibri"/>
          <w:bCs/>
        </w:rPr>
        <w:t>Ustalenia projektowe - ustalenia podane w dokumentacji technicznej zawierają dane opisujące przedmiot i wymagania jakościowe wykonanych tynków</w:t>
      </w:r>
    </w:p>
    <w:p w14:paraId="05EB5F59" w14:textId="77777777" w:rsidR="009B2C1A" w:rsidRPr="006F6DA5" w:rsidRDefault="009B2C1A" w:rsidP="009B2C1A">
      <w:pPr>
        <w:pStyle w:val="Akapitzlist"/>
        <w:numPr>
          <w:ilvl w:val="0"/>
          <w:numId w:val="39"/>
        </w:numPr>
        <w:spacing w:after="0"/>
        <w:jc w:val="both"/>
        <w:rPr>
          <w:rFonts w:cs="Calibri"/>
          <w:bCs/>
        </w:rPr>
      </w:pPr>
      <w:r w:rsidRPr="006F6DA5">
        <w:rPr>
          <w:rFonts w:cs="Calibri"/>
          <w:bCs/>
        </w:rPr>
        <w:t>Podło</w:t>
      </w:r>
      <w:r>
        <w:rPr>
          <w:rFonts w:cs="Calibri"/>
          <w:bCs/>
        </w:rPr>
        <w:t>ż</w:t>
      </w:r>
      <w:r w:rsidRPr="006F6DA5">
        <w:rPr>
          <w:rFonts w:cs="Calibri"/>
          <w:bCs/>
        </w:rPr>
        <w:t xml:space="preserve">e – powierzchnia elementu konstrukcyjnego lub podkład na który nakłada </w:t>
      </w:r>
      <w:proofErr w:type="spellStart"/>
      <w:r w:rsidRPr="006F6DA5">
        <w:rPr>
          <w:rFonts w:cs="Calibri"/>
          <w:bCs/>
        </w:rPr>
        <w:t>sie</w:t>
      </w:r>
      <w:proofErr w:type="spellEnd"/>
      <w:r w:rsidRPr="006F6DA5">
        <w:rPr>
          <w:rFonts w:cs="Calibri"/>
          <w:bCs/>
        </w:rPr>
        <w:t xml:space="preserve"> masę tynkarska</w:t>
      </w:r>
    </w:p>
    <w:p w14:paraId="31B59101" w14:textId="77777777" w:rsidR="009B2C1A" w:rsidRPr="007564C2" w:rsidRDefault="009B2C1A" w:rsidP="009B2C1A">
      <w:pPr>
        <w:pStyle w:val="Akapitzlist"/>
        <w:numPr>
          <w:ilvl w:val="0"/>
          <w:numId w:val="39"/>
        </w:numPr>
        <w:spacing w:after="0"/>
        <w:jc w:val="both"/>
        <w:rPr>
          <w:rFonts w:cs="Calibri"/>
          <w:bCs/>
        </w:rPr>
      </w:pPr>
      <w:r w:rsidRPr="007564C2">
        <w:rPr>
          <w:rFonts w:cs="Calibri"/>
          <w:bCs/>
        </w:rPr>
        <w:t>Masa tynkarska – masa otrzymywana przez zarobienie woda lub specjalna substancja suchej mieszanki tynkarskiej</w:t>
      </w:r>
    </w:p>
    <w:p w14:paraId="1D88ABA2" w14:textId="77777777" w:rsidR="009B2C1A" w:rsidRPr="007564C2" w:rsidRDefault="009B2C1A" w:rsidP="009B2C1A">
      <w:pPr>
        <w:pStyle w:val="Akapitzlist"/>
        <w:numPr>
          <w:ilvl w:val="0"/>
          <w:numId w:val="39"/>
        </w:numPr>
        <w:spacing w:after="0"/>
        <w:jc w:val="both"/>
        <w:rPr>
          <w:rFonts w:cs="Calibri"/>
          <w:bCs/>
        </w:rPr>
      </w:pPr>
      <w:r w:rsidRPr="007564C2">
        <w:rPr>
          <w:rFonts w:cs="Calibri"/>
          <w:bCs/>
        </w:rPr>
        <w:t>Sucha mieszanka tynkarska – mieszanina spoiw mineralnych, wypełniaczy, domieszek lub dodatków modyfikujących przygotowana fabrycznie lub na placu budowy</w:t>
      </w:r>
    </w:p>
    <w:p w14:paraId="1F2D1848" w14:textId="77777777" w:rsidR="009B2C1A" w:rsidRPr="007564C2" w:rsidRDefault="009B2C1A" w:rsidP="009B2C1A">
      <w:pPr>
        <w:pStyle w:val="Akapitzlist"/>
        <w:numPr>
          <w:ilvl w:val="0"/>
          <w:numId w:val="39"/>
        </w:numPr>
        <w:spacing w:after="0"/>
        <w:jc w:val="both"/>
        <w:rPr>
          <w:rFonts w:cs="Calibri"/>
          <w:bCs/>
        </w:rPr>
      </w:pPr>
      <w:r w:rsidRPr="007564C2">
        <w:rPr>
          <w:rFonts w:cs="Calibri"/>
          <w:bCs/>
        </w:rPr>
        <w:t>Tynk pocieniony – nanoszona ręcznie lub mechanicznie wyprawa jedno lub wielowarstwowa (dwu- lub trzywarstwowa) o łącznej grubości nieprzekraczającej 8 mm, stanowiąca powlokę ochronn</w:t>
      </w:r>
      <w:r>
        <w:rPr>
          <w:rFonts w:cs="Calibri"/>
          <w:bCs/>
        </w:rPr>
        <w:t>ą</w:t>
      </w:r>
      <w:r w:rsidRPr="007564C2">
        <w:rPr>
          <w:rFonts w:cs="Calibri"/>
          <w:bCs/>
        </w:rPr>
        <w:t>, wyrównawcz</w:t>
      </w:r>
      <w:r>
        <w:rPr>
          <w:rFonts w:cs="Calibri"/>
          <w:bCs/>
        </w:rPr>
        <w:t>ą</w:t>
      </w:r>
      <w:r w:rsidRPr="007564C2">
        <w:rPr>
          <w:rFonts w:cs="Calibri"/>
          <w:bCs/>
        </w:rPr>
        <w:t xml:space="preserve"> i dekoracyjn</w:t>
      </w:r>
      <w:r>
        <w:rPr>
          <w:rFonts w:cs="Calibri"/>
          <w:bCs/>
        </w:rPr>
        <w:t>ą</w:t>
      </w:r>
    </w:p>
    <w:p w14:paraId="20093F00" w14:textId="77777777" w:rsidR="009B2C1A" w:rsidRDefault="009B2C1A" w:rsidP="009B2C1A">
      <w:pPr>
        <w:pStyle w:val="Akapitzlist"/>
        <w:numPr>
          <w:ilvl w:val="0"/>
          <w:numId w:val="39"/>
        </w:numPr>
        <w:spacing w:after="0"/>
        <w:jc w:val="both"/>
        <w:rPr>
          <w:rFonts w:cs="Calibri"/>
          <w:bCs/>
        </w:rPr>
      </w:pPr>
      <w:r w:rsidRPr="00153C8F">
        <w:rPr>
          <w:rFonts w:cs="Calibri"/>
          <w:bCs/>
        </w:rPr>
        <w:t>Okres przydatności mieszanki – okres, w którym sucha mieszanka tynkarska przechowywana w opakowaniu fabrycznym spełnia wymagania odpowiednio do rodzaju mieszanki</w:t>
      </w:r>
    </w:p>
    <w:p w14:paraId="1DC2A95C" w14:textId="77777777" w:rsidR="00BF260B" w:rsidRPr="004E6231" w:rsidRDefault="00BF260B" w:rsidP="00BF260B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4E6231">
        <w:rPr>
          <w:rFonts w:cs="Calibri"/>
          <w:b/>
          <w:bCs/>
        </w:rPr>
        <w:t>Zakres robót objętych specyfikacją</w:t>
      </w:r>
    </w:p>
    <w:p w14:paraId="4FE7F767" w14:textId="77777777" w:rsidR="00BF260B" w:rsidRPr="00E025EF" w:rsidRDefault="00BF260B" w:rsidP="00BF260B">
      <w:pPr>
        <w:spacing w:after="0"/>
        <w:jc w:val="both"/>
        <w:rPr>
          <w:rFonts w:cs="Calibri"/>
          <w:bCs/>
        </w:rPr>
      </w:pPr>
      <w:r w:rsidRPr="00E025EF">
        <w:rPr>
          <w:rFonts w:cs="Calibri"/>
          <w:bCs/>
        </w:rPr>
        <w:t>Ustalenia zawarte w niniejszej szczegółowej specyfikacji technicznej dotyczą zasad</w:t>
      </w:r>
      <w:r>
        <w:rPr>
          <w:rFonts w:cs="Calibri"/>
          <w:bCs/>
        </w:rPr>
        <w:t xml:space="preserve"> </w:t>
      </w:r>
      <w:r w:rsidRPr="00E025EF">
        <w:rPr>
          <w:rFonts w:cs="Calibri"/>
          <w:bCs/>
        </w:rPr>
        <w:t xml:space="preserve">prowadzenia robot </w:t>
      </w:r>
      <w:r>
        <w:rPr>
          <w:rFonts w:cs="Calibri"/>
          <w:bCs/>
        </w:rPr>
        <w:t>tynkarskich</w:t>
      </w:r>
      <w:r w:rsidRPr="00E025EF">
        <w:rPr>
          <w:rFonts w:cs="Calibri"/>
          <w:bCs/>
        </w:rPr>
        <w:t>:</w:t>
      </w:r>
    </w:p>
    <w:p w14:paraId="110B011D" w14:textId="77E4661B" w:rsidR="00BF260B" w:rsidRDefault="002466D2" w:rsidP="00BF260B">
      <w:pPr>
        <w:pStyle w:val="Akapitzlist"/>
        <w:numPr>
          <w:ilvl w:val="0"/>
          <w:numId w:val="69"/>
        </w:num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uzupełnienia tynków wewnętrznych,</w:t>
      </w:r>
    </w:p>
    <w:p w14:paraId="6E366F14" w14:textId="5BC6B9F6" w:rsidR="00BF260B" w:rsidRDefault="002466D2" w:rsidP="00BF260B">
      <w:pPr>
        <w:pStyle w:val="Akapitzlist"/>
        <w:numPr>
          <w:ilvl w:val="0"/>
          <w:numId w:val="69"/>
        </w:num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 xml:space="preserve">uzupełnienia </w:t>
      </w:r>
      <w:r w:rsidR="00BF260B">
        <w:rPr>
          <w:rFonts w:cs="Calibri"/>
          <w:bCs/>
        </w:rPr>
        <w:t>gładzi gipsow</w:t>
      </w:r>
      <w:r>
        <w:rPr>
          <w:rFonts w:cs="Calibri"/>
          <w:bCs/>
        </w:rPr>
        <w:t>ych</w:t>
      </w:r>
    </w:p>
    <w:p w14:paraId="3BE8E0F4" w14:textId="77777777" w:rsidR="00E2360E" w:rsidRPr="00E2360E" w:rsidRDefault="00E2360E" w:rsidP="00E2360E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E2360E">
        <w:rPr>
          <w:rFonts w:cs="Calibri"/>
          <w:b/>
          <w:bCs/>
        </w:rPr>
        <w:t>Ogólne wymagania dotyczące robót.</w:t>
      </w:r>
    </w:p>
    <w:p w14:paraId="700ACDEC" w14:textId="77777777" w:rsidR="00E2360E" w:rsidRPr="00E2360E" w:rsidRDefault="00E2360E" w:rsidP="00E2360E">
      <w:pPr>
        <w:spacing w:after="0"/>
        <w:jc w:val="both"/>
        <w:rPr>
          <w:rFonts w:cs="Calibri"/>
          <w:bCs/>
        </w:rPr>
      </w:pPr>
      <w:r w:rsidRPr="00E2360E">
        <w:rPr>
          <w:rFonts w:cs="Calibri"/>
          <w:bCs/>
        </w:rPr>
        <w:t>Ogólne wymagania dotyczące robót zostały podane w „Wymaganiach Ogólnych”. Wykonawca jest odpowiedzialny za jakość wykonania oraz za zgodność z dokumentacją projektową, specyfikacją techniczną.</w:t>
      </w:r>
    </w:p>
    <w:p w14:paraId="698ADC67" w14:textId="77777777" w:rsidR="00BF260B" w:rsidRDefault="00BF260B" w:rsidP="00BF260B">
      <w:pPr>
        <w:spacing w:after="0"/>
        <w:jc w:val="both"/>
        <w:rPr>
          <w:rFonts w:cs="Calibri"/>
          <w:bCs/>
        </w:rPr>
      </w:pPr>
    </w:p>
    <w:p w14:paraId="0F365D6C" w14:textId="77777777" w:rsidR="00BF260B" w:rsidRPr="00E2360E" w:rsidRDefault="00E2360E" w:rsidP="00E2360E">
      <w:pPr>
        <w:pStyle w:val="Akapitzlist"/>
        <w:numPr>
          <w:ilvl w:val="0"/>
          <w:numId w:val="18"/>
        </w:numPr>
        <w:spacing w:after="0"/>
        <w:jc w:val="both"/>
        <w:rPr>
          <w:rFonts w:cs="Calibri"/>
          <w:b/>
          <w:bCs/>
        </w:rPr>
      </w:pPr>
      <w:r w:rsidRPr="00E2360E">
        <w:rPr>
          <w:rFonts w:cs="Calibri"/>
          <w:b/>
          <w:bCs/>
        </w:rPr>
        <w:t>MATERIAŁY</w:t>
      </w:r>
    </w:p>
    <w:p w14:paraId="33AAB155" w14:textId="77777777" w:rsidR="009B2C1A" w:rsidRPr="00AB0059" w:rsidRDefault="009B2C1A" w:rsidP="009B2C1A">
      <w:pPr>
        <w:spacing w:after="0"/>
        <w:jc w:val="both"/>
        <w:rPr>
          <w:rFonts w:cs="Calibri"/>
          <w:bCs/>
        </w:rPr>
      </w:pPr>
      <w:r w:rsidRPr="00AB0059">
        <w:rPr>
          <w:rFonts w:cs="Calibri"/>
          <w:bCs/>
        </w:rPr>
        <w:t>Materiałami stosowanymi przy wykonaniu robót będących przedm</w:t>
      </w:r>
      <w:r>
        <w:rPr>
          <w:rFonts w:cs="Calibri"/>
          <w:bCs/>
        </w:rPr>
        <w:t>iotem niniejszej specyfikacji są</w:t>
      </w:r>
      <w:r w:rsidRPr="00AB0059">
        <w:rPr>
          <w:rFonts w:cs="Calibri"/>
          <w:bCs/>
        </w:rPr>
        <w:t>:</w:t>
      </w:r>
    </w:p>
    <w:p w14:paraId="3661CD17" w14:textId="77777777" w:rsidR="009B2C1A" w:rsidRPr="00153C8F" w:rsidRDefault="009B2C1A" w:rsidP="009B2C1A">
      <w:pPr>
        <w:pStyle w:val="Akapitzlist"/>
        <w:numPr>
          <w:ilvl w:val="0"/>
          <w:numId w:val="40"/>
        </w:numPr>
        <w:spacing w:after="0"/>
        <w:jc w:val="both"/>
        <w:rPr>
          <w:rFonts w:cs="Calibri"/>
          <w:bCs/>
        </w:rPr>
      </w:pPr>
      <w:r w:rsidRPr="00153C8F">
        <w:rPr>
          <w:rFonts w:cs="Calibri"/>
          <w:bCs/>
        </w:rPr>
        <w:t>Cement i wapno, które powinny spełniać wymagania podane w normach</w:t>
      </w:r>
    </w:p>
    <w:p w14:paraId="6105C292" w14:textId="77777777" w:rsidR="009B2C1A" w:rsidRPr="00153C8F" w:rsidRDefault="009B2C1A" w:rsidP="009B2C1A">
      <w:pPr>
        <w:pStyle w:val="Akapitzlist"/>
        <w:numPr>
          <w:ilvl w:val="0"/>
          <w:numId w:val="40"/>
        </w:numPr>
        <w:spacing w:after="0"/>
        <w:jc w:val="both"/>
        <w:rPr>
          <w:rFonts w:cs="Calibri"/>
          <w:bCs/>
        </w:rPr>
      </w:pPr>
      <w:r w:rsidRPr="00153C8F">
        <w:rPr>
          <w:rFonts w:cs="Calibri"/>
          <w:bCs/>
        </w:rPr>
        <w:t>Piasek powinien spełniać wymagania obowiązującej normy a w szczególności:</w:t>
      </w:r>
    </w:p>
    <w:p w14:paraId="3506455D" w14:textId="77777777" w:rsidR="009B2C1A" w:rsidRPr="00153C8F" w:rsidRDefault="009B2C1A" w:rsidP="009B2C1A">
      <w:pPr>
        <w:pStyle w:val="Akapitzlist"/>
        <w:numPr>
          <w:ilvl w:val="1"/>
          <w:numId w:val="40"/>
        </w:numPr>
        <w:spacing w:after="0"/>
        <w:jc w:val="both"/>
        <w:rPr>
          <w:rFonts w:cs="Calibri"/>
          <w:bCs/>
        </w:rPr>
      </w:pPr>
      <w:r w:rsidRPr="00153C8F">
        <w:rPr>
          <w:rFonts w:cs="Calibri"/>
          <w:bCs/>
        </w:rPr>
        <w:t>nie zawierać domieszek organicznych</w:t>
      </w:r>
    </w:p>
    <w:p w14:paraId="4C9FD0F5" w14:textId="77777777" w:rsidR="009B2C1A" w:rsidRPr="00153C8F" w:rsidRDefault="009B2C1A" w:rsidP="009B2C1A">
      <w:pPr>
        <w:pStyle w:val="Akapitzlist"/>
        <w:numPr>
          <w:ilvl w:val="1"/>
          <w:numId w:val="40"/>
        </w:numPr>
        <w:spacing w:after="0"/>
        <w:jc w:val="both"/>
        <w:rPr>
          <w:rFonts w:cs="Calibri"/>
          <w:bCs/>
        </w:rPr>
      </w:pPr>
      <w:r w:rsidRPr="00153C8F">
        <w:rPr>
          <w:rFonts w:cs="Calibri"/>
          <w:bCs/>
        </w:rPr>
        <w:lastRenderedPageBreak/>
        <w:t>mieć frakcje różnych wymiarów a mianowicie: piasek drobnoziarnisty 0,25-0,5 mm, piasek średnioziarnisty 0,5-1,0 mm, piasek gruboziarnisty 1,0-2,0 mm</w:t>
      </w:r>
    </w:p>
    <w:p w14:paraId="2A202E7B" w14:textId="77777777" w:rsidR="009B2C1A" w:rsidRPr="00153C8F" w:rsidRDefault="009B2C1A" w:rsidP="009B2C1A">
      <w:pPr>
        <w:pStyle w:val="Akapitzlist"/>
        <w:numPr>
          <w:ilvl w:val="1"/>
          <w:numId w:val="40"/>
        </w:numPr>
        <w:spacing w:after="0"/>
        <w:jc w:val="both"/>
        <w:rPr>
          <w:rFonts w:cs="Calibri"/>
          <w:bCs/>
        </w:rPr>
      </w:pPr>
      <w:r w:rsidRPr="00153C8F">
        <w:rPr>
          <w:rFonts w:cs="Calibri"/>
          <w:bCs/>
        </w:rPr>
        <w:t>przy zastosowaniu cementu białego lub kolorowego zawartość pyłów mineralnych o średnicy poni</w:t>
      </w:r>
      <w:r>
        <w:rPr>
          <w:rFonts w:cs="Calibri"/>
          <w:bCs/>
        </w:rPr>
        <w:t>ż</w:t>
      </w:r>
      <w:r w:rsidRPr="00153C8F">
        <w:rPr>
          <w:rFonts w:cs="Calibri"/>
          <w:bCs/>
        </w:rPr>
        <w:t>ej 0,05 mm nie powinna być większa ni</w:t>
      </w:r>
      <w:r>
        <w:rPr>
          <w:rFonts w:cs="Calibri"/>
          <w:bCs/>
        </w:rPr>
        <w:t>ż</w:t>
      </w:r>
      <w:r w:rsidRPr="00153C8F">
        <w:rPr>
          <w:rFonts w:cs="Calibri"/>
          <w:bCs/>
        </w:rPr>
        <w:t xml:space="preserve"> 1% masy cementu</w:t>
      </w:r>
    </w:p>
    <w:p w14:paraId="2FA3F89B" w14:textId="77777777" w:rsidR="009B2C1A" w:rsidRPr="00153C8F" w:rsidRDefault="009B2C1A" w:rsidP="009B2C1A">
      <w:pPr>
        <w:pStyle w:val="Akapitzlist"/>
        <w:numPr>
          <w:ilvl w:val="1"/>
          <w:numId w:val="40"/>
        </w:numPr>
        <w:spacing w:after="0"/>
        <w:jc w:val="both"/>
        <w:rPr>
          <w:rFonts w:cs="Calibri"/>
          <w:bCs/>
        </w:rPr>
      </w:pPr>
      <w:r w:rsidRPr="00153C8F">
        <w:rPr>
          <w:rFonts w:cs="Calibri"/>
          <w:bCs/>
        </w:rPr>
        <w:t>do spodnich warstw tynku należy stosować piasek gruboziarnisty, do warstw wierzchnich piasek średnioziarnisty. Do gładzi piasek powinien być drobnoziarnisty i przechodzić przez sito o prześwicie 0,5 mm</w:t>
      </w:r>
    </w:p>
    <w:p w14:paraId="40851692" w14:textId="77777777" w:rsidR="009B2C1A" w:rsidRPr="00895333" w:rsidRDefault="009B2C1A" w:rsidP="009B2C1A">
      <w:pPr>
        <w:pStyle w:val="Akapitzlist"/>
        <w:numPr>
          <w:ilvl w:val="0"/>
          <w:numId w:val="41"/>
        </w:numPr>
        <w:spacing w:after="0"/>
        <w:jc w:val="both"/>
        <w:rPr>
          <w:rFonts w:cs="Calibri"/>
          <w:bCs/>
        </w:rPr>
      </w:pPr>
      <w:r w:rsidRPr="00895333">
        <w:rPr>
          <w:rFonts w:cs="Calibri"/>
          <w:bCs/>
        </w:rPr>
        <w:t>Gips szpachlowy powinien odpowiadać wymaganiom aktualnej normy państwowej i spełniać w szczególności następujące wymagania:</w:t>
      </w:r>
    </w:p>
    <w:p w14:paraId="4CBFA4B9" w14:textId="77777777" w:rsidR="009B2C1A" w:rsidRPr="00895333" w:rsidRDefault="009B2C1A" w:rsidP="009B2C1A">
      <w:pPr>
        <w:pStyle w:val="Akapitzlist"/>
        <w:numPr>
          <w:ilvl w:val="1"/>
          <w:numId w:val="40"/>
        </w:numPr>
        <w:spacing w:after="0"/>
        <w:jc w:val="both"/>
        <w:rPr>
          <w:rFonts w:cs="Calibri"/>
          <w:bCs/>
        </w:rPr>
      </w:pPr>
      <w:r w:rsidRPr="00895333">
        <w:rPr>
          <w:rFonts w:cs="Calibri"/>
          <w:bCs/>
        </w:rPr>
        <w:t>Wytrzymałość na ściskanie (po 7 dniach twardnienia i wysuszenia do stałej masy) – nie mniej ni</w:t>
      </w:r>
      <w:r>
        <w:rPr>
          <w:rFonts w:cs="Calibri"/>
          <w:bCs/>
        </w:rPr>
        <w:t>ż</w:t>
      </w:r>
      <w:r w:rsidRPr="00895333">
        <w:rPr>
          <w:rFonts w:cs="Calibri"/>
          <w:bCs/>
        </w:rPr>
        <w:t xml:space="preserve"> 5 </w:t>
      </w:r>
      <w:proofErr w:type="spellStart"/>
      <w:r w:rsidRPr="00895333">
        <w:rPr>
          <w:rFonts w:cs="Calibri"/>
          <w:bCs/>
        </w:rPr>
        <w:t>MPa</w:t>
      </w:r>
      <w:proofErr w:type="spellEnd"/>
    </w:p>
    <w:p w14:paraId="6F1F2432" w14:textId="77777777" w:rsidR="009B2C1A" w:rsidRPr="00895333" w:rsidRDefault="009B2C1A" w:rsidP="009B2C1A">
      <w:pPr>
        <w:pStyle w:val="Akapitzlist"/>
        <w:numPr>
          <w:ilvl w:val="1"/>
          <w:numId w:val="40"/>
        </w:numPr>
        <w:spacing w:after="0"/>
        <w:jc w:val="both"/>
        <w:rPr>
          <w:rFonts w:cs="Calibri"/>
          <w:bCs/>
        </w:rPr>
      </w:pPr>
      <w:r w:rsidRPr="00895333">
        <w:rPr>
          <w:rFonts w:cs="Calibri"/>
          <w:bCs/>
        </w:rPr>
        <w:t>Odsiew na sicie o boku oczka kwadratowego 0,2 mm nie więcej ni8 2% masy spoiwa, a odsiew na sicie 1,0 mm – 0%</w:t>
      </w:r>
    </w:p>
    <w:p w14:paraId="18BC8DF3" w14:textId="77777777" w:rsidR="009B2C1A" w:rsidRPr="00D279D6" w:rsidRDefault="009B2C1A" w:rsidP="009B2C1A">
      <w:pPr>
        <w:pStyle w:val="Akapitzlist"/>
        <w:numPr>
          <w:ilvl w:val="1"/>
          <w:numId w:val="40"/>
        </w:numPr>
        <w:spacing w:after="0"/>
        <w:jc w:val="both"/>
        <w:rPr>
          <w:rFonts w:cs="Calibri"/>
          <w:bCs/>
        </w:rPr>
      </w:pPr>
      <w:r w:rsidRPr="00D279D6">
        <w:rPr>
          <w:rFonts w:cs="Calibri"/>
          <w:bCs/>
        </w:rPr>
        <w:t>Początek wiązania po 30-60 min.</w:t>
      </w:r>
    </w:p>
    <w:p w14:paraId="149E5974" w14:textId="77777777" w:rsidR="009B2C1A" w:rsidRPr="00D279D6" w:rsidRDefault="009B2C1A" w:rsidP="009B2C1A">
      <w:pPr>
        <w:pStyle w:val="Akapitzlist"/>
        <w:numPr>
          <w:ilvl w:val="1"/>
          <w:numId w:val="40"/>
        </w:numPr>
        <w:spacing w:after="0"/>
        <w:jc w:val="both"/>
        <w:rPr>
          <w:rFonts w:cs="Calibri"/>
          <w:bCs/>
        </w:rPr>
      </w:pPr>
      <w:r w:rsidRPr="00D279D6">
        <w:rPr>
          <w:rFonts w:cs="Calibri"/>
          <w:bCs/>
        </w:rPr>
        <w:t xml:space="preserve">Ilość wody odciągniętej z zaczynu w ilości zawartej w pierścieniu przyrządu </w:t>
      </w:r>
      <w:proofErr w:type="spellStart"/>
      <w:r w:rsidRPr="00D279D6">
        <w:rPr>
          <w:rFonts w:cs="Calibri"/>
          <w:bCs/>
        </w:rPr>
        <w:t>Vicata</w:t>
      </w:r>
      <w:proofErr w:type="spellEnd"/>
      <w:r w:rsidRPr="00D279D6">
        <w:rPr>
          <w:rFonts w:cs="Calibri"/>
          <w:bCs/>
        </w:rPr>
        <w:t xml:space="preserve"> – nie więcej ni8 0,5 g</w:t>
      </w:r>
    </w:p>
    <w:p w14:paraId="19DA7722" w14:textId="77777777" w:rsidR="009B2C1A" w:rsidRPr="00D279D6" w:rsidRDefault="009B2C1A" w:rsidP="009B2C1A">
      <w:pPr>
        <w:pStyle w:val="Akapitzlist"/>
        <w:numPr>
          <w:ilvl w:val="1"/>
          <w:numId w:val="40"/>
        </w:numPr>
        <w:spacing w:after="0"/>
        <w:jc w:val="both"/>
        <w:rPr>
          <w:rFonts w:cs="Calibri"/>
          <w:bCs/>
        </w:rPr>
      </w:pPr>
      <w:r w:rsidRPr="00D279D6">
        <w:rPr>
          <w:rFonts w:cs="Calibri"/>
          <w:bCs/>
        </w:rPr>
        <w:t>Gips szpachlowy w ciągu 90 dni od daty wysyłki nie powinien wykazywać odchyleń od wymagań normy</w:t>
      </w:r>
    </w:p>
    <w:p w14:paraId="6D190B78" w14:textId="77777777" w:rsidR="009B2C1A" w:rsidRPr="00D279D6" w:rsidRDefault="009B2C1A" w:rsidP="009B2C1A">
      <w:pPr>
        <w:pStyle w:val="Akapitzlist"/>
        <w:numPr>
          <w:ilvl w:val="0"/>
          <w:numId w:val="41"/>
        </w:numPr>
        <w:spacing w:after="0"/>
        <w:jc w:val="both"/>
        <w:rPr>
          <w:rFonts w:cs="Calibri"/>
          <w:bCs/>
        </w:rPr>
      </w:pPr>
      <w:r w:rsidRPr="00D279D6">
        <w:rPr>
          <w:rFonts w:cs="Calibri"/>
          <w:bCs/>
        </w:rPr>
        <w:t>Woda zarobowa, która powinna spełniać wymagania podane w normie</w:t>
      </w:r>
    </w:p>
    <w:p w14:paraId="02F93687" w14:textId="77777777" w:rsidR="00E2360E" w:rsidRDefault="00E2360E" w:rsidP="00E2360E">
      <w:pPr>
        <w:spacing w:after="0"/>
        <w:jc w:val="both"/>
        <w:rPr>
          <w:rFonts w:cs="Calibri"/>
          <w:bCs/>
        </w:rPr>
      </w:pPr>
    </w:p>
    <w:p w14:paraId="2DAD955D" w14:textId="77777777" w:rsidR="00E2360E" w:rsidRPr="00E2360E" w:rsidRDefault="00E2360E" w:rsidP="00E2360E">
      <w:pPr>
        <w:pStyle w:val="Akapitzlist"/>
        <w:numPr>
          <w:ilvl w:val="0"/>
          <w:numId w:val="18"/>
        </w:numPr>
        <w:spacing w:after="0"/>
        <w:jc w:val="both"/>
        <w:rPr>
          <w:rFonts w:cs="Calibri"/>
          <w:b/>
          <w:bCs/>
        </w:rPr>
      </w:pPr>
      <w:r w:rsidRPr="00E2360E">
        <w:rPr>
          <w:rFonts w:cs="Calibri"/>
          <w:b/>
          <w:bCs/>
        </w:rPr>
        <w:t>SPRZĘT</w:t>
      </w:r>
    </w:p>
    <w:p w14:paraId="7747CCBA" w14:textId="77777777" w:rsidR="00E2360E" w:rsidRPr="00E2360E" w:rsidRDefault="00E2360E" w:rsidP="00E2360E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E2360E">
        <w:rPr>
          <w:rFonts w:cs="Calibri"/>
          <w:b/>
          <w:bCs/>
        </w:rPr>
        <w:t xml:space="preserve"> Ogólne wymagania dotyczące sprzętu</w:t>
      </w:r>
    </w:p>
    <w:p w14:paraId="1885F867" w14:textId="77777777" w:rsidR="00E2360E" w:rsidRPr="00E2360E" w:rsidRDefault="00E2360E" w:rsidP="00E2360E">
      <w:pPr>
        <w:spacing w:after="0"/>
        <w:jc w:val="both"/>
        <w:rPr>
          <w:rFonts w:cs="Calibri"/>
          <w:bCs/>
        </w:rPr>
      </w:pPr>
      <w:r w:rsidRPr="00E2360E">
        <w:rPr>
          <w:rFonts w:cs="Calibri"/>
          <w:bCs/>
        </w:rPr>
        <w:t>Ogólne wymagania dotyczące sprzętu podano w „Wymaganiach ogólnych”.</w:t>
      </w:r>
    </w:p>
    <w:p w14:paraId="66975292" w14:textId="77777777" w:rsidR="00E2360E" w:rsidRPr="00E2360E" w:rsidRDefault="00E2360E" w:rsidP="00E2360E">
      <w:pPr>
        <w:spacing w:after="0"/>
        <w:jc w:val="both"/>
        <w:rPr>
          <w:rFonts w:cs="Calibri"/>
          <w:bCs/>
        </w:rPr>
      </w:pPr>
      <w:r w:rsidRPr="00E2360E">
        <w:rPr>
          <w:rFonts w:cs="Calibri"/>
          <w:bCs/>
        </w:rPr>
        <w:t>Wykonawca zobowiązany jest do zapewnienia sprzętu odpowiedniej jakości w celu wykonania i przeprowadzenia robót związanych z tynkowaniem oraz czynności pomocniczych.</w:t>
      </w:r>
    </w:p>
    <w:p w14:paraId="56478BFF" w14:textId="77777777" w:rsidR="00E2360E" w:rsidRPr="00E2360E" w:rsidRDefault="00E2360E" w:rsidP="00E2360E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 xml:space="preserve"> </w:t>
      </w:r>
      <w:r w:rsidRPr="00E2360E">
        <w:rPr>
          <w:rFonts w:cs="Calibri"/>
          <w:b/>
          <w:bCs/>
        </w:rPr>
        <w:t>Sprzęt do wykonywania tynków zwykłych</w:t>
      </w:r>
    </w:p>
    <w:p w14:paraId="11D29121" w14:textId="77777777" w:rsidR="00E2360E" w:rsidRPr="00E2360E" w:rsidRDefault="00E2360E" w:rsidP="00E2360E">
      <w:pPr>
        <w:spacing w:after="0"/>
        <w:jc w:val="both"/>
        <w:rPr>
          <w:rFonts w:cs="Calibri"/>
          <w:bCs/>
        </w:rPr>
      </w:pPr>
      <w:r w:rsidRPr="00E2360E">
        <w:rPr>
          <w:rFonts w:cs="Calibri"/>
          <w:bCs/>
        </w:rPr>
        <w:t>Wykonawca przystępujący do wykonania tynków zwykłych powinien wykazać się</w:t>
      </w:r>
      <w:r>
        <w:rPr>
          <w:rFonts w:cs="Calibri"/>
          <w:bCs/>
        </w:rPr>
        <w:t xml:space="preserve"> </w:t>
      </w:r>
      <w:r w:rsidRPr="00E2360E">
        <w:rPr>
          <w:rFonts w:cs="Calibri"/>
          <w:bCs/>
        </w:rPr>
        <w:t xml:space="preserve"> możliwością korzystania z następującego sprzętu:</w:t>
      </w:r>
    </w:p>
    <w:p w14:paraId="56164A25" w14:textId="77777777" w:rsidR="00E2360E" w:rsidRPr="00E2360E" w:rsidRDefault="00E2360E" w:rsidP="00E2360E">
      <w:pPr>
        <w:spacing w:after="0"/>
        <w:jc w:val="both"/>
        <w:rPr>
          <w:rFonts w:cs="Calibri"/>
          <w:bCs/>
        </w:rPr>
      </w:pPr>
      <w:r w:rsidRPr="00E2360E">
        <w:rPr>
          <w:rFonts w:cs="Calibri"/>
          <w:bCs/>
        </w:rPr>
        <w:t>- mieszarki do zapraw.</w:t>
      </w:r>
    </w:p>
    <w:p w14:paraId="30275F42" w14:textId="77777777" w:rsidR="00E2360E" w:rsidRPr="00E2360E" w:rsidRDefault="00E2360E" w:rsidP="00E2360E">
      <w:pPr>
        <w:spacing w:after="0"/>
        <w:jc w:val="both"/>
        <w:rPr>
          <w:rFonts w:cs="Calibri"/>
          <w:bCs/>
        </w:rPr>
      </w:pPr>
      <w:r w:rsidRPr="00E2360E">
        <w:rPr>
          <w:rFonts w:cs="Calibri"/>
          <w:bCs/>
        </w:rPr>
        <w:t>- agregatu tynkarskiego.</w:t>
      </w:r>
    </w:p>
    <w:p w14:paraId="717E3D71" w14:textId="77777777" w:rsidR="00E2360E" w:rsidRPr="00E2360E" w:rsidRDefault="00E2360E" w:rsidP="00E2360E">
      <w:pPr>
        <w:spacing w:after="0"/>
        <w:jc w:val="both"/>
        <w:rPr>
          <w:rFonts w:cs="Calibri"/>
          <w:bCs/>
        </w:rPr>
      </w:pPr>
      <w:r w:rsidRPr="00E2360E">
        <w:rPr>
          <w:rFonts w:cs="Calibri"/>
          <w:bCs/>
        </w:rPr>
        <w:t xml:space="preserve">- betoniarki </w:t>
      </w:r>
      <w:proofErr w:type="spellStart"/>
      <w:r w:rsidRPr="00E2360E">
        <w:rPr>
          <w:rFonts w:cs="Calibri"/>
          <w:bCs/>
        </w:rPr>
        <w:t>wolnospadowej</w:t>
      </w:r>
      <w:proofErr w:type="spellEnd"/>
      <w:r w:rsidRPr="00E2360E">
        <w:rPr>
          <w:rFonts w:cs="Calibri"/>
          <w:bCs/>
        </w:rPr>
        <w:t>.</w:t>
      </w:r>
    </w:p>
    <w:p w14:paraId="1308096C" w14:textId="77777777" w:rsidR="00E2360E" w:rsidRPr="00E2360E" w:rsidRDefault="00E2360E" w:rsidP="00E2360E">
      <w:pPr>
        <w:spacing w:after="0"/>
        <w:jc w:val="both"/>
        <w:rPr>
          <w:rFonts w:cs="Calibri"/>
          <w:bCs/>
        </w:rPr>
      </w:pPr>
      <w:r w:rsidRPr="00E2360E">
        <w:rPr>
          <w:rFonts w:cs="Calibri"/>
          <w:bCs/>
        </w:rPr>
        <w:t>- pompy do zapraw,</w:t>
      </w:r>
    </w:p>
    <w:p w14:paraId="365E20F8" w14:textId="77777777" w:rsidR="00E2360E" w:rsidRDefault="00E2360E" w:rsidP="00E2360E">
      <w:pPr>
        <w:spacing w:after="0"/>
        <w:jc w:val="both"/>
        <w:rPr>
          <w:rFonts w:cs="Calibri"/>
          <w:bCs/>
        </w:rPr>
      </w:pPr>
      <w:r w:rsidRPr="00E2360E">
        <w:rPr>
          <w:rFonts w:cs="Calibri"/>
          <w:bCs/>
        </w:rPr>
        <w:t>- przenośnych zbiorników na wodę</w:t>
      </w:r>
    </w:p>
    <w:p w14:paraId="54238E6D" w14:textId="77777777" w:rsidR="00E2360E" w:rsidRDefault="00E2360E" w:rsidP="00E2360E">
      <w:pPr>
        <w:spacing w:after="0"/>
        <w:jc w:val="both"/>
        <w:rPr>
          <w:rFonts w:cs="Calibri"/>
          <w:bCs/>
        </w:rPr>
      </w:pPr>
    </w:p>
    <w:p w14:paraId="731BDE9C" w14:textId="77777777" w:rsidR="00E2360E" w:rsidRPr="00E2360E" w:rsidRDefault="00E2360E" w:rsidP="00E2360E">
      <w:pPr>
        <w:pStyle w:val="Akapitzlist"/>
        <w:numPr>
          <w:ilvl w:val="0"/>
          <w:numId w:val="18"/>
        </w:numPr>
        <w:spacing w:after="0"/>
        <w:jc w:val="both"/>
        <w:rPr>
          <w:rFonts w:cs="Calibri"/>
          <w:b/>
          <w:bCs/>
        </w:rPr>
      </w:pPr>
      <w:r w:rsidRPr="00E2360E">
        <w:rPr>
          <w:rFonts w:cs="Calibri"/>
          <w:b/>
          <w:bCs/>
        </w:rPr>
        <w:t>TRANSPORT</w:t>
      </w:r>
    </w:p>
    <w:p w14:paraId="0F37FFE9" w14:textId="77777777" w:rsidR="00E2360E" w:rsidRPr="00E2360E" w:rsidRDefault="00E2360E" w:rsidP="00E2360E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 xml:space="preserve"> </w:t>
      </w:r>
      <w:r w:rsidRPr="00E2360E">
        <w:rPr>
          <w:rFonts w:cs="Calibri"/>
          <w:b/>
          <w:bCs/>
        </w:rPr>
        <w:t>Ogólne wymagania dotyczące transportu.</w:t>
      </w:r>
    </w:p>
    <w:p w14:paraId="72613D39" w14:textId="77777777" w:rsidR="00E2360E" w:rsidRPr="00E2360E" w:rsidRDefault="00E2360E" w:rsidP="00E2360E">
      <w:pPr>
        <w:spacing w:after="0"/>
        <w:jc w:val="both"/>
        <w:rPr>
          <w:rFonts w:cs="Calibri"/>
          <w:bCs/>
        </w:rPr>
      </w:pPr>
      <w:r w:rsidRPr="00E2360E">
        <w:rPr>
          <w:rFonts w:cs="Calibri"/>
          <w:bCs/>
        </w:rPr>
        <w:t>Ogólne wymagania dotyczące transportu podano w „Wymaganiach ogólnych”.</w:t>
      </w:r>
    </w:p>
    <w:p w14:paraId="17769AA9" w14:textId="77777777" w:rsidR="00E2360E" w:rsidRPr="00E2360E" w:rsidRDefault="00E2360E" w:rsidP="00E2360E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E2360E">
        <w:rPr>
          <w:rFonts w:cs="Calibri"/>
          <w:b/>
          <w:bCs/>
        </w:rPr>
        <w:t>Transport materiałów</w:t>
      </w:r>
    </w:p>
    <w:p w14:paraId="3C180F0D" w14:textId="1C70082E" w:rsidR="00E2360E" w:rsidRPr="00E2360E" w:rsidRDefault="00E2360E" w:rsidP="00E2360E">
      <w:pPr>
        <w:spacing w:after="0"/>
        <w:jc w:val="both"/>
        <w:rPr>
          <w:rFonts w:cs="Calibri"/>
          <w:bCs/>
        </w:rPr>
      </w:pPr>
      <w:r w:rsidRPr="00E2360E">
        <w:rPr>
          <w:rFonts w:cs="Calibri"/>
          <w:bCs/>
        </w:rPr>
        <w:t xml:space="preserve">Cement i wapno </w:t>
      </w:r>
      <w:proofErr w:type="spellStart"/>
      <w:r w:rsidRPr="00E2360E">
        <w:rPr>
          <w:rFonts w:cs="Calibri"/>
          <w:bCs/>
        </w:rPr>
        <w:t>suchogaszone</w:t>
      </w:r>
      <w:proofErr w:type="spellEnd"/>
      <w:r w:rsidRPr="00E2360E">
        <w:rPr>
          <w:rFonts w:cs="Calibri"/>
          <w:bCs/>
        </w:rPr>
        <w:t xml:space="preserve"> luzem należy przewozić cementowozem, natomiast cement i wapno </w:t>
      </w:r>
      <w:proofErr w:type="spellStart"/>
      <w:r w:rsidRPr="00E2360E">
        <w:rPr>
          <w:rFonts w:cs="Calibri"/>
          <w:bCs/>
        </w:rPr>
        <w:t>suchogaszone</w:t>
      </w:r>
      <w:proofErr w:type="spellEnd"/>
      <w:r w:rsidRPr="00E2360E">
        <w:rPr>
          <w:rFonts w:cs="Calibri"/>
          <w:bCs/>
        </w:rPr>
        <w:t xml:space="preserve"> workowane można przewozić dowolnymi środkami transportu i w odpowiedni sposób zabezpieczone przed zawilgoceniem.</w:t>
      </w:r>
    </w:p>
    <w:p w14:paraId="02062E68" w14:textId="77777777" w:rsidR="00E2360E" w:rsidRPr="00E2360E" w:rsidRDefault="00E2360E" w:rsidP="00E2360E">
      <w:pPr>
        <w:spacing w:after="0"/>
        <w:jc w:val="both"/>
        <w:rPr>
          <w:rFonts w:cs="Calibri"/>
          <w:bCs/>
        </w:rPr>
      </w:pPr>
      <w:r w:rsidRPr="00E2360E">
        <w:rPr>
          <w:rFonts w:cs="Calibri"/>
          <w:bCs/>
        </w:rPr>
        <w:t>Wapno gaszone w postaci ciasta wapiennego można przewozić w skrzyniach lub  pojemnikach stalowych.</w:t>
      </w:r>
    </w:p>
    <w:p w14:paraId="422F069A" w14:textId="77777777" w:rsidR="00E2360E" w:rsidRPr="00E2360E" w:rsidRDefault="00E2360E" w:rsidP="00E2360E">
      <w:pPr>
        <w:spacing w:after="0"/>
        <w:jc w:val="both"/>
        <w:rPr>
          <w:rFonts w:cs="Calibri"/>
          <w:bCs/>
        </w:rPr>
      </w:pPr>
      <w:r w:rsidRPr="00E2360E">
        <w:rPr>
          <w:rFonts w:cs="Calibri"/>
          <w:bCs/>
        </w:rPr>
        <w:lastRenderedPageBreak/>
        <w:t>Kruszywa można przewozić dowolnymi środkami transportu w warunkach zabezpieczających je przed zanieczyszczeniem, zmieszaniem z innymi asortymentami kruszywa lub jego frakcjami i nadmiernym zawilgoceniem.</w:t>
      </w:r>
    </w:p>
    <w:p w14:paraId="211D0BFB" w14:textId="77777777" w:rsidR="009B2C1A" w:rsidRPr="00D279D6" w:rsidRDefault="009B2C1A" w:rsidP="00E2360E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D279D6">
        <w:rPr>
          <w:rFonts w:cs="Calibri"/>
          <w:b/>
          <w:bCs/>
        </w:rPr>
        <w:t>Warunki przyjęcia na budowę wyrobów do robót tynkowych</w:t>
      </w:r>
    </w:p>
    <w:p w14:paraId="726151FB" w14:textId="77777777" w:rsidR="009B2C1A" w:rsidRPr="00AB0059" w:rsidRDefault="009B2C1A" w:rsidP="009B2C1A">
      <w:pPr>
        <w:spacing w:after="0"/>
        <w:jc w:val="both"/>
        <w:rPr>
          <w:rFonts w:cs="Calibri"/>
          <w:bCs/>
        </w:rPr>
      </w:pPr>
      <w:r w:rsidRPr="00AB0059">
        <w:rPr>
          <w:rFonts w:cs="Calibri"/>
          <w:bCs/>
        </w:rPr>
        <w:t>Wyroby do robót tynkowych mogą być przyjęte na budowę, jeśli spełniają następujące warunki:</w:t>
      </w:r>
    </w:p>
    <w:p w14:paraId="1A92F40F" w14:textId="77777777" w:rsidR="009B2C1A" w:rsidRPr="00B05B81" w:rsidRDefault="009B2C1A" w:rsidP="009B2C1A">
      <w:pPr>
        <w:pStyle w:val="Akapitzlist"/>
        <w:numPr>
          <w:ilvl w:val="0"/>
          <w:numId w:val="42"/>
        </w:numPr>
        <w:spacing w:after="0"/>
        <w:jc w:val="both"/>
        <w:rPr>
          <w:rFonts w:cs="Calibri"/>
          <w:bCs/>
        </w:rPr>
      </w:pPr>
      <w:r w:rsidRPr="00B05B81">
        <w:rPr>
          <w:rFonts w:cs="Calibri"/>
          <w:bCs/>
        </w:rPr>
        <w:t>są zgodne z ich wyszczególnieniem i charakterystyką podaną w dokumentacji projektowej i specyfikacji technicznej</w:t>
      </w:r>
    </w:p>
    <w:p w14:paraId="12A9B041" w14:textId="77777777" w:rsidR="009B2C1A" w:rsidRPr="00B05B81" w:rsidRDefault="009B2C1A" w:rsidP="009B2C1A">
      <w:pPr>
        <w:pStyle w:val="Akapitzlist"/>
        <w:numPr>
          <w:ilvl w:val="0"/>
          <w:numId w:val="42"/>
        </w:num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są</w:t>
      </w:r>
      <w:r w:rsidRPr="00B05B81">
        <w:rPr>
          <w:rFonts w:cs="Calibri"/>
          <w:bCs/>
        </w:rPr>
        <w:t xml:space="preserve"> właściwie oznakowane i opakowane</w:t>
      </w:r>
    </w:p>
    <w:p w14:paraId="12DB680F" w14:textId="77777777" w:rsidR="009B2C1A" w:rsidRPr="00B05B81" w:rsidRDefault="009B2C1A" w:rsidP="009B2C1A">
      <w:pPr>
        <w:pStyle w:val="Akapitzlist"/>
        <w:numPr>
          <w:ilvl w:val="0"/>
          <w:numId w:val="42"/>
        </w:numPr>
        <w:spacing w:after="0"/>
        <w:jc w:val="both"/>
        <w:rPr>
          <w:rFonts w:cs="Calibri"/>
          <w:bCs/>
        </w:rPr>
      </w:pPr>
      <w:r w:rsidRPr="00B05B81">
        <w:rPr>
          <w:rFonts w:cs="Calibri"/>
          <w:bCs/>
        </w:rPr>
        <w:t>spełniają wymagane właściwości, wskazane odpowiednimi dokumentami odniesienia</w:t>
      </w:r>
      <w:r>
        <w:rPr>
          <w:rFonts w:cs="Calibri"/>
          <w:bCs/>
        </w:rPr>
        <w:t xml:space="preserve"> </w:t>
      </w:r>
    </w:p>
    <w:p w14:paraId="0633D501" w14:textId="77777777" w:rsidR="009B2C1A" w:rsidRPr="00B05B81" w:rsidRDefault="009B2C1A" w:rsidP="009B2C1A">
      <w:pPr>
        <w:pStyle w:val="Akapitzlist"/>
        <w:numPr>
          <w:ilvl w:val="0"/>
          <w:numId w:val="42"/>
        </w:numPr>
        <w:spacing w:after="0"/>
        <w:jc w:val="both"/>
        <w:rPr>
          <w:rFonts w:cs="Calibri"/>
          <w:bCs/>
        </w:rPr>
      </w:pPr>
      <w:r w:rsidRPr="00B05B81">
        <w:rPr>
          <w:rFonts w:cs="Calibri"/>
          <w:bCs/>
        </w:rPr>
        <w:t>producent dostarczył dokumenty świadczące o dopuszczeniu do obrotu powszechnego lub jednostkowego zastosowania, a w odniesieniu do fabrycznie przygotowanych mieszanek tynkarskich - karty katalogowe wyrobów lub firmowe wytyczne stosowania wyrobów.</w:t>
      </w:r>
    </w:p>
    <w:p w14:paraId="0D7F3AC4" w14:textId="77777777" w:rsidR="009B2C1A" w:rsidRPr="00AB0059" w:rsidRDefault="009B2C1A" w:rsidP="009B2C1A">
      <w:pPr>
        <w:spacing w:after="0"/>
        <w:jc w:val="both"/>
        <w:rPr>
          <w:rFonts w:cs="Calibri"/>
          <w:bCs/>
        </w:rPr>
      </w:pPr>
      <w:r w:rsidRPr="00AB0059">
        <w:rPr>
          <w:rFonts w:cs="Calibri"/>
          <w:bCs/>
        </w:rPr>
        <w:t>Niedopuszczalne jest stosowanie do robót tynkowych fabrycznie przygotowanych mieszanek tynkarskich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nieznanego pochodzenia.</w:t>
      </w:r>
    </w:p>
    <w:p w14:paraId="64FE3BE8" w14:textId="77777777" w:rsidR="009B2C1A" w:rsidRPr="00AB0059" w:rsidRDefault="009B2C1A" w:rsidP="009B2C1A">
      <w:pPr>
        <w:spacing w:after="0"/>
        <w:jc w:val="both"/>
        <w:rPr>
          <w:rFonts w:cs="Calibri"/>
          <w:bCs/>
        </w:rPr>
      </w:pPr>
      <w:proofErr w:type="spellStart"/>
      <w:r w:rsidRPr="00AB0059">
        <w:rPr>
          <w:rFonts w:cs="Calibri"/>
          <w:bCs/>
        </w:rPr>
        <w:t>Przyjecie</w:t>
      </w:r>
      <w:proofErr w:type="spellEnd"/>
      <w:r w:rsidRPr="00AB0059">
        <w:rPr>
          <w:rFonts w:cs="Calibri"/>
          <w:bCs/>
        </w:rPr>
        <w:t xml:space="preserve"> materiałów i wyrobów na budowę powinno być potwierdzone wpisem do dziennika budowy.</w:t>
      </w:r>
    </w:p>
    <w:p w14:paraId="084D10CC" w14:textId="77777777" w:rsidR="009B2C1A" w:rsidRPr="00B05B81" w:rsidRDefault="009B2C1A" w:rsidP="00E2360E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B05B81">
        <w:rPr>
          <w:rFonts w:cs="Calibri"/>
          <w:b/>
          <w:bCs/>
        </w:rPr>
        <w:t>Warunki przechowywania wyrobów do robót tynkowych</w:t>
      </w:r>
    </w:p>
    <w:p w14:paraId="0F8A099A" w14:textId="77777777" w:rsidR="009B2C1A" w:rsidRPr="00AB0059" w:rsidRDefault="009B2C1A" w:rsidP="009B2C1A">
      <w:pPr>
        <w:spacing w:after="0"/>
        <w:jc w:val="both"/>
        <w:rPr>
          <w:rFonts w:cs="Calibri"/>
          <w:bCs/>
        </w:rPr>
      </w:pPr>
      <w:r w:rsidRPr="00AB0059">
        <w:rPr>
          <w:rFonts w:cs="Calibri"/>
          <w:bCs/>
        </w:rPr>
        <w:t>Wszystkie wyroby do robót tynkowych pakowane w worki powinny być przechowywane i magazynowane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zgodnie z instrukcj</w:t>
      </w:r>
      <w:r>
        <w:rPr>
          <w:rFonts w:cs="Calibri"/>
          <w:bCs/>
        </w:rPr>
        <w:t>ą</w:t>
      </w:r>
      <w:r w:rsidRPr="00AB0059">
        <w:rPr>
          <w:rFonts w:cs="Calibri"/>
          <w:bCs/>
        </w:rPr>
        <w:t xml:space="preserve"> producenta oraz wymaganiami odpowiednich norm.</w:t>
      </w:r>
    </w:p>
    <w:p w14:paraId="3D9F01DB" w14:textId="77777777" w:rsidR="009B2C1A" w:rsidRPr="00AB0059" w:rsidRDefault="009B2C1A" w:rsidP="009B2C1A">
      <w:pPr>
        <w:spacing w:after="0"/>
        <w:jc w:val="both"/>
        <w:rPr>
          <w:rFonts w:cs="Calibri"/>
          <w:bCs/>
        </w:rPr>
      </w:pPr>
      <w:r w:rsidRPr="00AB0059">
        <w:rPr>
          <w:rFonts w:cs="Calibri"/>
          <w:bCs/>
        </w:rPr>
        <w:t>Pomieszczenie magazynowe do przechowywania wyrobów opakowanych powinno być suche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i zabezpieczone przed zawilgoceniem.</w:t>
      </w:r>
    </w:p>
    <w:p w14:paraId="18170F25" w14:textId="77777777" w:rsidR="009B2C1A" w:rsidRPr="00AB0059" w:rsidRDefault="009B2C1A" w:rsidP="009B2C1A">
      <w:pPr>
        <w:spacing w:after="0"/>
        <w:jc w:val="both"/>
        <w:rPr>
          <w:rFonts w:cs="Calibri"/>
          <w:bCs/>
        </w:rPr>
      </w:pPr>
      <w:r w:rsidRPr="00AB0059">
        <w:rPr>
          <w:rFonts w:cs="Calibri"/>
          <w:bCs/>
        </w:rPr>
        <w:t xml:space="preserve">Cement, gips i wapno </w:t>
      </w:r>
      <w:proofErr w:type="spellStart"/>
      <w:r w:rsidRPr="00AB0059">
        <w:rPr>
          <w:rFonts w:cs="Calibri"/>
          <w:bCs/>
        </w:rPr>
        <w:t>suchogaszone</w:t>
      </w:r>
      <w:proofErr w:type="spellEnd"/>
      <w:r w:rsidRPr="00AB0059">
        <w:rPr>
          <w:rFonts w:cs="Calibri"/>
          <w:bCs/>
        </w:rPr>
        <w:t xml:space="preserve"> w workach oraz suche mieszanki tynkarskie i masy tynkarskie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przygotowane fabrycznie powinny być przechowywane w oryginalnych, zamkniętych opakowaniach,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układanych na paletach lub drewnianej wentylowanej podłodze, w ilości warstw nie większej ni8 10.</w:t>
      </w:r>
    </w:p>
    <w:p w14:paraId="47ACB716" w14:textId="77777777" w:rsidR="009B2C1A" w:rsidRDefault="009B2C1A" w:rsidP="009B2C1A">
      <w:pPr>
        <w:spacing w:after="0"/>
        <w:jc w:val="both"/>
        <w:rPr>
          <w:rFonts w:cs="Calibri"/>
          <w:bCs/>
        </w:rPr>
      </w:pPr>
      <w:r w:rsidRPr="00AB0059">
        <w:rPr>
          <w:rFonts w:cs="Calibri"/>
          <w:bCs/>
        </w:rPr>
        <w:t xml:space="preserve">Cement i wapno </w:t>
      </w:r>
      <w:proofErr w:type="spellStart"/>
      <w:r w:rsidRPr="00AB0059">
        <w:rPr>
          <w:rFonts w:cs="Calibri"/>
          <w:bCs/>
        </w:rPr>
        <w:t>suchogaszone</w:t>
      </w:r>
      <w:proofErr w:type="spellEnd"/>
      <w:r w:rsidRPr="00AB0059">
        <w:rPr>
          <w:rFonts w:cs="Calibri"/>
          <w:bCs/>
        </w:rPr>
        <w:t xml:space="preserve"> luzem nale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y przechowywać w zasobnikach (zbiornikach) do cementu.</w:t>
      </w:r>
    </w:p>
    <w:p w14:paraId="47F8AD1F" w14:textId="77777777" w:rsidR="009B2C1A" w:rsidRDefault="009B2C1A" w:rsidP="009B2C1A">
      <w:pPr>
        <w:spacing w:after="0"/>
        <w:jc w:val="both"/>
        <w:rPr>
          <w:rFonts w:cs="Calibri"/>
          <w:bCs/>
        </w:rPr>
      </w:pPr>
      <w:r w:rsidRPr="00AB0059">
        <w:rPr>
          <w:rFonts w:cs="Calibri"/>
          <w:bCs/>
        </w:rPr>
        <w:t>Kruszywa i piasek do zapraw mo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na przechowywać na składowiskach otwartych, w warunkach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zabezpieczających je przed zanieczyszczeniem, zmieszaniem z innymi asortymentami lub frakcjami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kruszywa oraz nadmiernym zawilgoceniem (np. w specjalnie przygotowanych zasiekach).</w:t>
      </w:r>
    </w:p>
    <w:p w14:paraId="2A1647D8" w14:textId="77777777" w:rsidR="00E2360E" w:rsidRPr="00AB0059" w:rsidRDefault="00E2360E" w:rsidP="009B2C1A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Gotowe mieszanki tynkarskie dostarczane w fabrycznie zamkniętych pojemnikach powinny być transportowane i składowane w sposób uniemożliwiający przemarzanie zawartości w okresach niskich temperatur.</w:t>
      </w:r>
    </w:p>
    <w:p w14:paraId="33CEEB2F" w14:textId="77777777" w:rsidR="009B2C1A" w:rsidRDefault="009B2C1A" w:rsidP="009B2C1A">
      <w:pPr>
        <w:spacing w:after="0"/>
        <w:jc w:val="both"/>
        <w:rPr>
          <w:rFonts w:cs="Calibri"/>
          <w:bCs/>
        </w:rPr>
      </w:pPr>
      <w:r w:rsidRPr="00AB0059">
        <w:rPr>
          <w:rFonts w:cs="Calibri"/>
          <w:bCs/>
        </w:rPr>
        <w:t>Wykonawca ponosi odpowiedzialność za spełnienie wymagań ilościowych i jakościowych materiałów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dostarczanych na plac budowy oraz za ich właściwe składowanie i wbudowanie.</w:t>
      </w:r>
    </w:p>
    <w:p w14:paraId="24212904" w14:textId="77777777" w:rsidR="00E2360E" w:rsidRDefault="00E2360E" w:rsidP="009B2C1A">
      <w:pPr>
        <w:spacing w:after="0"/>
        <w:jc w:val="both"/>
        <w:rPr>
          <w:rFonts w:cs="Calibri"/>
          <w:b/>
          <w:bCs/>
        </w:rPr>
      </w:pPr>
    </w:p>
    <w:p w14:paraId="272F481C" w14:textId="77777777" w:rsidR="009B2C1A" w:rsidRPr="00E2360E" w:rsidRDefault="009B2C1A" w:rsidP="00E2360E">
      <w:pPr>
        <w:pStyle w:val="Akapitzlist"/>
        <w:numPr>
          <w:ilvl w:val="0"/>
          <w:numId w:val="18"/>
        </w:numPr>
        <w:spacing w:after="0"/>
        <w:jc w:val="both"/>
        <w:rPr>
          <w:rFonts w:cs="Calibri"/>
          <w:b/>
          <w:bCs/>
          <w:caps/>
        </w:rPr>
      </w:pPr>
      <w:r w:rsidRPr="00E2360E">
        <w:rPr>
          <w:rFonts w:cs="Calibri"/>
          <w:b/>
          <w:bCs/>
          <w:caps/>
        </w:rPr>
        <w:t xml:space="preserve">Wymagania dotyczące wykonania robót tynkarskich </w:t>
      </w:r>
    </w:p>
    <w:p w14:paraId="5BEE22DA" w14:textId="77777777" w:rsidR="009B2C1A" w:rsidRPr="00C474B6" w:rsidRDefault="009B2C1A" w:rsidP="00741628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C474B6">
        <w:rPr>
          <w:rFonts w:cs="Calibri"/>
          <w:b/>
          <w:bCs/>
        </w:rPr>
        <w:t>Tynki cementowo- wapienne</w:t>
      </w:r>
    </w:p>
    <w:p w14:paraId="59BBE660" w14:textId="77777777" w:rsidR="009B2C1A" w:rsidRPr="00C474B6" w:rsidRDefault="009B2C1A" w:rsidP="009B2C1A">
      <w:pPr>
        <w:spacing w:after="0"/>
        <w:ind w:firstLine="708"/>
        <w:jc w:val="both"/>
        <w:rPr>
          <w:rFonts w:cs="Calibri"/>
          <w:b/>
          <w:bCs/>
        </w:rPr>
      </w:pPr>
      <w:r w:rsidRPr="00C474B6">
        <w:rPr>
          <w:rFonts w:cs="Calibri"/>
          <w:b/>
          <w:bCs/>
        </w:rPr>
        <w:t>Zalecenia ogólne</w:t>
      </w:r>
    </w:p>
    <w:p w14:paraId="1881E145" w14:textId="77777777" w:rsidR="009B2C1A" w:rsidRDefault="009B2C1A" w:rsidP="009B2C1A">
      <w:pPr>
        <w:spacing w:after="0"/>
        <w:jc w:val="both"/>
        <w:rPr>
          <w:rFonts w:cs="Calibri"/>
          <w:bCs/>
        </w:rPr>
      </w:pPr>
      <w:r w:rsidRPr="00AB0059">
        <w:rPr>
          <w:rFonts w:cs="Calibri"/>
          <w:bCs/>
        </w:rPr>
        <w:t>Przed przystąpieniem do wykonywania robót tynkowych powinny być zakończone wszystkie roboty stanu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surowego, roboty instalacyjne podtynkowe, zamurowane przebicia i bruzdy, osadzone oście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nice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drzwiowe.</w:t>
      </w:r>
    </w:p>
    <w:p w14:paraId="49ABD93A" w14:textId="77777777" w:rsidR="009B2C1A" w:rsidRPr="00AB0059" w:rsidRDefault="009B2C1A" w:rsidP="009B2C1A">
      <w:pPr>
        <w:spacing w:after="0"/>
        <w:jc w:val="both"/>
        <w:rPr>
          <w:rFonts w:cs="Calibri"/>
          <w:bCs/>
        </w:rPr>
      </w:pPr>
      <w:r w:rsidRPr="00AB0059">
        <w:rPr>
          <w:rFonts w:cs="Calibri"/>
          <w:bCs/>
        </w:rPr>
        <w:t>Tynki nale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y wykonywać w temperaturze nie ni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szej ni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 xml:space="preserve"> + 5 ºC i pod warunkiem, 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e w ciągu doby nie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nastąpi spadek poni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ej 0 ºC.W ni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szych temperaturach mo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na wykonywać tynki jedynie przy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zastosowaniu odpowiednich środków zabezpieczających.</w:t>
      </w:r>
    </w:p>
    <w:p w14:paraId="60B952A5" w14:textId="77777777" w:rsidR="009B2C1A" w:rsidRPr="00AB0059" w:rsidRDefault="009B2C1A" w:rsidP="009B2C1A">
      <w:pPr>
        <w:spacing w:after="0"/>
        <w:jc w:val="both"/>
        <w:rPr>
          <w:rFonts w:cs="Calibri"/>
          <w:bCs/>
        </w:rPr>
      </w:pPr>
      <w:r w:rsidRPr="00AB0059">
        <w:rPr>
          <w:rFonts w:cs="Calibri"/>
          <w:bCs/>
        </w:rPr>
        <w:lastRenderedPageBreak/>
        <w:t xml:space="preserve">Zaleca </w:t>
      </w:r>
      <w:proofErr w:type="spellStart"/>
      <w:r w:rsidRPr="00AB0059">
        <w:rPr>
          <w:rFonts w:cs="Calibri"/>
          <w:bCs/>
        </w:rPr>
        <w:t>sie</w:t>
      </w:r>
      <w:proofErr w:type="spellEnd"/>
      <w:r w:rsidRPr="00AB0059">
        <w:rPr>
          <w:rFonts w:cs="Calibri"/>
          <w:bCs/>
        </w:rPr>
        <w:t xml:space="preserve"> chronić świe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o wykonane tynki w ciągu pierwszych dwóch dni przed nasłonecznieniem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dłu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szym ni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 xml:space="preserve"> dwie godziny dziennie.</w:t>
      </w:r>
    </w:p>
    <w:p w14:paraId="40A47635" w14:textId="77777777" w:rsidR="009B2C1A" w:rsidRPr="00AB0059" w:rsidRDefault="009B2C1A" w:rsidP="009B2C1A">
      <w:pPr>
        <w:spacing w:after="0"/>
        <w:jc w:val="both"/>
        <w:rPr>
          <w:rFonts w:cs="Calibri"/>
          <w:bCs/>
        </w:rPr>
      </w:pPr>
      <w:r w:rsidRPr="00AB0059">
        <w:rPr>
          <w:rFonts w:cs="Calibri"/>
          <w:bCs/>
        </w:rPr>
        <w:t>W okresie wysokich temperatur świe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o wykonane tynki powinny by</w:t>
      </w:r>
      <w:r>
        <w:rPr>
          <w:rFonts w:cs="Calibri"/>
          <w:bCs/>
        </w:rPr>
        <w:t>ć</w:t>
      </w:r>
      <w:r w:rsidRPr="00AB0059">
        <w:rPr>
          <w:rFonts w:cs="Calibri"/>
          <w:bCs/>
        </w:rPr>
        <w:t xml:space="preserve"> w czasie wiązania i twardnienia tj. w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ciągu 1 tygodnia zwil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ane woda.</w:t>
      </w:r>
    </w:p>
    <w:p w14:paraId="0057A92C" w14:textId="77777777" w:rsidR="009B2C1A" w:rsidRPr="00C474B6" w:rsidRDefault="009B2C1A" w:rsidP="009B2C1A">
      <w:pPr>
        <w:spacing w:after="0"/>
        <w:ind w:firstLine="708"/>
        <w:jc w:val="both"/>
        <w:rPr>
          <w:rFonts w:cs="Calibri"/>
          <w:b/>
          <w:bCs/>
        </w:rPr>
      </w:pPr>
      <w:r w:rsidRPr="00C474B6">
        <w:rPr>
          <w:rFonts w:cs="Calibri"/>
          <w:b/>
          <w:bCs/>
        </w:rPr>
        <w:t>Zakres robót przygotowawczych</w:t>
      </w:r>
    </w:p>
    <w:p w14:paraId="3E01AF43" w14:textId="77777777" w:rsidR="009B2C1A" w:rsidRPr="00AB0059" w:rsidRDefault="009B2C1A" w:rsidP="009B2C1A">
      <w:pPr>
        <w:spacing w:after="0"/>
        <w:jc w:val="both"/>
        <w:rPr>
          <w:rFonts w:cs="Calibri"/>
          <w:bCs/>
        </w:rPr>
      </w:pPr>
      <w:r w:rsidRPr="00AB0059">
        <w:rPr>
          <w:rFonts w:cs="Calibri"/>
          <w:bCs/>
        </w:rPr>
        <w:t>Przed rozpoczęciem tynkowania nale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y przygotować podło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e w zale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ności od rodzaju podło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a:</w:t>
      </w:r>
    </w:p>
    <w:p w14:paraId="61AD729C" w14:textId="77777777" w:rsidR="009B2C1A" w:rsidRPr="00BA06D9" w:rsidRDefault="009B2C1A" w:rsidP="009B2C1A">
      <w:pPr>
        <w:pStyle w:val="Akapitzlist"/>
        <w:numPr>
          <w:ilvl w:val="0"/>
          <w:numId w:val="43"/>
        </w:numPr>
        <w:spacing w:after="0"/>
        <w:jc w:val="both"/>
        <w:rPr>
          <w:rFonts w:cs="Calibri"/>
          <w:bCs/>
        </w:rPr>
      </w:pPr>
      <w:r w:rsidRPr="00BA06D9">
        <w:rPr>
          <w:rFonts w:cs="Calibri"/>
          <w:bCs/>
        </w:rPr>
        <w:t>W murze ceglanym spoiny powinny być</w:t>
      </w:r>
      <w:r>
        <w:rPr>
          <w:rFonts w:cs="Calibri"/>
          <w:bCs/>
        </w:rPr>
        <w:t xml:space="preserve"> niezapełnione zaprawą</w:t>
      </w:r>
      <w:r w:rsidRPr="00BA06D9">
        <w:rPr>
          <w:rFonts w:cs="Calibri"/>
          <w:bCs/>
        </w:rPr>
        <w:t xml:space="preserve"> na głębokość 10-15 mm.</w:t>
      </w:r>
    </w:p>
    <w:p w14:paraId="5612A7A8" w14:textId="77777777" w:rsidR="009B2C1A" w:rsidRPr="00064CF3" w:rsidRDefault="009B2C1A" w:rsidP="009B2C1A">
      <w:pPr>
        <w:pStyle w:val="Akapitzlist"/>
        <w:numPr>
          <w:ilvl w:val="0"/>
          <w:numId w:val="43"/>
        </w:numPr>
        <w:spacing w:after="0"/>
        <w:jc w:val="both"/>
        <w:rPr>
          <w:rFonts w:cs="Calibri"/>
          <w:bCs/>
        </w:rPr>
      </w:pPr>
      <w:r w:rsidRPr="00064CF3">
        <w:rPr>
          <w:rFonts w:cs="Calibri"/>
          <w:bCs/>
        </w:rPr>
        <w:t>Bezpośrednio przed tynkowaniem podłoże należy oczyścić z kurzu szczotkami oraz usunąć plamy z rdzy i substancji tłustych</w:t>
      </w:r>
    </w:p>
    <w:p w14:paraId="24B6C1D5" w14:textId="77777777" w:rsidR="009B2C1A" w:rsidRPr="00064CF3" w:rsidRDefault="009B2C1A" w:rsidP="009B2C1A">
      <w:pPr>
        <w:pStyle w:val="Akapitzlist"/>
        <w:numPr>
          <w:ilvl w:val="0"/>
          <w:numId w:val="43"/>
        </w:numPr>
        <w:spacing w:after="0"/>
        <w:jc w:val="both"/>
        <w:rPr>
          <w:rFonts w:cs="Calibri"/>
          <w:bCs/>
        </w:rPr>
      </w:pPr>
      <w:r w:rsidRPr="00064CF3">
        <w:rPr>
          <w:rFonts w:cs="Calibri"/>
          <w:bCs/>
        </w:rPr>
        <w:t>Oczyszczone podło</w:t>
      </w:r>
      <w:r>
        <w:rPr>
          <w:rFonts w:cs="Calibri"/>
          <w:bCs/>
        </w:rPr>
        <w:t>ż</w:t>
      </w:r>
      <w:r w:rsidRPr="00064CF3">
        <w:rPr>
          <w:rFonts w:cs="Calibri"/>
          <w:bCs/>
        </w:rPr>
        <w:t>e bezpośrednio przed tynkowaniem obficie zmyć woda</w:t>
      </w:r>
    </w:p>
    <w:p w14:paraId="1236CE24" w14:textId="77777777" w:rsidR="009B2C1A" w:rsidRPr="00C474B6" w:rsidRDefault="009B2C1A" w:rsidP="009B2C1A">
      <w:pPr>
        <w:spacing w:after="0"/>
        <w:ind w:firstLine="708"/>
        <w:jc w:val="both"/>
        <w:rPr>
          <w:rFonts w:cs="Calibri"/>
          <w:b/>
          <w:bCs/>
        </w:rPr>
      </w:pPr>
      <w:r w:rsidRPr="00C474B6">
        <w:rPr>
          <w:rFonts w:cs="Calibri"/>
          <w:b/>
          <w:bCs/>
        </w:rPr>
        <w:t>Zakres robót zasadniczych</w:t>
      </w:r>
    </w:p>
    <w:p w14:paraId="5B8EF2AC" w14:textId="77777777" w:rsidR="009B2C1A" w:rsidRPr="00AB0059" w:rsidRDefault="009B2C1A" w:rsidP="009B2C1A">
      <w:pPr>
        <w:spacing w:after="0"/>
        <w:jc w:val="both"/>
        <w:rPr>
          <w:rFonts w:cs="Calibri"/>
          <w:bCs/>
        </w:rPr>
      </w:pPr>
      <w:r w:rsidRPr="00AB0059">
        <w:rPr>
          <w:rFonts w:cs="Calibri"/>
          <w:bCs/>
        </w:rPr>
        <w:t>Układanie ró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 xml:space="preserve">nego rodzaju tynków składa </w:t>
      </w:r>
      <w:proofErr w:type="spellStart"/>
      <w:r w:rsidRPr="00AB0059">
        <w:rPr>
          <w:rFonts w:cs="Calibri"/>
          <w:bCs/>
        </w:rPr>
        <w:t>sie</w:t>
      </w:r>
      <w:proofErr w:type="spellEnd"/>
      <w:r w:rsidRPr="00AB0059">
        <w:rPr>
          <w:rFonts w:cs="Calibri"/>
          <w:bCs/>
        </w:rPr>
        <w:t xml:space="preserve"> z kilku faz:</w:t>
      </w:r>
    </w:p>
    <w:p w14:paraId="1600A826" w14:textId="77777777" w:rsidR="009B2C1A" w:rsidRPr="001253DD" w:rsidRDefault="009B2C1A" w:rsidP="009B2C1A">
      <w:pPr>
        <w:pStyle w:val="Akapitzlist"/>
        <w:numPr>
          <w:ilvl w:val="0"/>
          <w:numId w:val="44"/>
        </w:numPr>
        <w:spacing w:after="0"/>
        <w:jc w:val="both"/>
        <w:rPr>
          <w:rFonts w:cs="Calibri"/>
          <w:bCs/>
        </w:rPr>
      </w:pPr>
      <w:r w:rsidRPr="001253DD">
        <w:rPr>
          <w:rFonts w:cs="Calibri"/>
          <w:bCs/>
        </w:rPr>
        <w:t xml:space="preserve">Wyznaczenia powierzchni tynku. Do tego celu używa </w:t>
      </w:r>
      <w:proofErr w:type="spellStart"/>
      <w:r w:rsidRPr="001253DD">
        <w:rPr>
          <w:rFonts w:cs="Calibri"/>
          <w:bCs/>
        </w:rPr>
        <w:t>sie</w:t>
      </w:r>
      <w:proofErr w:type="spellEnd"/>
      <w:r w:rsidRPr="001253DD">
        <w:rPr>
          <w:rFonts w:cs="Calibri"/>
          <w:bCs/>
        </w:rPr>
        <w:t xml:space="preserve"> pionu, sznura i gwoździ, które wbija </w:t>
      </w:r>
      <w:proofErr w:type="spellStart"/>
      <w:r w:rsidRPr="001253DD">
        <w:rPr>
          <w:rFonts w:cs="Calibri"/>
          <w:bCs/>
        </w:rPr>
        <w:t>sie</w:t>
      </w:r>
      <w:proofErr w:type="spellEnd"/>
      <w:r w:rsidRPr="001253DD">
        <w:rPr>
          <w:rFonts w:cs="Calibri"/>
          <w:bCs/>
        </w:rPr>
        <w:t xml:space="preserve"> co 1,5 m wzdłuż długości i wysokości ściany. Dookoła wbitych gwoździ wykonuje </w:t>
      </w:r>
      <w:proofErr w:type="spellStart"/>
      <w:r w:rsidRPr="001253DD">
        <w:rPr>
          <w:rFonts w:cs="Calibri"/>
          <w:bCs/>
        </w:rPr>
        <w:t>sie</w:t>
      </w:r>
      <w:proofErr w:type="spellEnd"/>
      <w:r w:rsidRPr="001253DD">
        <w:rPr>
          <w:rFonts w:cs="Calibri"/>
          <w:bCs/>
        </w:rPr>
        <w:t xml:space="preserve"> placki z zaprawy i wygładza je równo z główka gwoździ. Następnie miedzy plackami narzuca </w:t>
      </w:r>
      <w:proofErr w:type="spellStart"/>
      <w:r w:rsidRPr="001253DD">
        <w:rPr>
          <w:rFonts w:cs="Calibri"/>
          <w:bCs/>
        </w:rPr>
        <w:t>sie</w:t>
      </w:r>
      <w:proofErr w:type="spellEnd"/>
      <w:r w:rsidRPr="001253DD">
        <w:rPr>
          <w:rFonts w:cs="Calibri"/>
          <w:bCs/>
        </w:rPr>
        <w:t xml:space="preserve"> pasy z zaprawy i ściąga je równo z powierzchnia placków. Pasy te spełniają role prowadnic przy narzucaniu i wyrównaniu warstwy tynku. Zamiast pasów prowadzących można </w:t>
      </w:r>
      <w:proofErr w:type="spellStart"/>
      <w:r w:rsidRPr="001253DD">
        <w:rPr>
          <w:rFonts w:cs="Calibri"/>
          <w:bCs/>
        </w:rPr>
        <w:t>używac</w:t>
      </w:r>
      <w:proofErr w:type="spellEnd"/>
      <w:r w:rsidRPr="001253DD">
        <w:rPr>
          <w:rFonts w:cs="Calibri"/>
          <w:bCs/>
        </w:rPr>
        <w:t xml:space="preserve"> prowadnice drewniane lub stalowe.</w:t>
      </w:r>
    </w:p>
    <w:p w14:paraId="323F705B" w14:textId="77777777" w:rsidR="009B2C1A" w:rsidRPr="00B324EE" w:rsidRDefault="009B2C1A" w:rsidP="009B2C1A">
      <w:pPr>
        <w:pStyle w:val="Akapitzlist"/>
        <w:numPr>
          <w:ilvl w:val="0"/>
          <w:numId w:val="44"/>
        </w:numPr>
        <w:spacing w:after="0"/>
        <w:jc w:val="both"/>
        <w:rPr>
          <w:rFonts w:cs="Calibri"/>
          <w:bCs/>
        </w:rPr>
      </w:pPr>
      <w:r w:rsidRPr="00B324EE">
        <w:rPr>
          <w:rFonts w:cs="Calibri"/>
          <w:bCs/>
        </w:rPr>
        <w:t xml:space="preserve">Wykonania obrzutki. Obrzutkę wykonuje </w:t>
      </w:r>
      <w:proofErr w:type="spellStart"/>
      <w:r w:rsidRPr="00B324EE">
        <w:rPr>
          <w:rFonts w:cs="Calibri"/>
          <w:bCs/>
        </w:rPr>
        <w:t>sie</w:t>
      </w:r>
      <w:proofErr w:type="spellEnd"/>
      <w:r w:rsidRPr="00B324EE">
        <w:rPr>
          <w:rFonts w:cs="Calibri"/>
          <w:bCs/>
        </w:rPr>
        <w:t xml:space="preserve"> z zaprawy bardzo rzadkiej, o grubości nieprzekraczającej 3÷4 mm na ścianach i 4 mm na suficie. Konsystencja zaprawy cementowej lub półcementowej obrzutki powinna wynosić 10÷12 cm zanurzenia sto</w:t>
      </w:r>
      <w:r>
        <w:rPr>
          <w:rFonts w:cs="Calibri"/>
          <w:bCs/>
        </w:rPr>
        <w:t>ż</w:t>
      </w:r>
      <w:r w:rsidRPr="00B324EE">
        <w:rPr>
          <w:rFonts w:cs="Calibri"/>
          <w:bCs/>
        </w:rPr>
        <w:t>ka.</w:t>
      </w:r>
    </w:p>
    <w:p w14:paraId="46C60F87" w14:textId="77777777" w:rsidR="009B2C1A" w:rsidRPr="00A1644D" w:rsidRDefault="009B2C1A" w:rsidP="009B2C1A">
      <w:pPr>
        <w:pStyle w:val="Akapitzlist"/>
        <w:numPr>
          <w:ilvl w:val="0"/>
          <w:numId w:val="44"/>
        </w:numPr>
        <w:spacing w:after="0"/>
        <w:jc w:val="both"/>
        <w:rPr>
          <w:rFonts w:cs="Calibri"/>
          <w:bCs/>
        </w:rPr>
      </w:pPr>
      <w:r w:rsidRPr="00A1644D">
        <w:rPr>
          <w:rFonts w:cs="Calibri"/>
          <w:bCs/>
        </w:rPr>
        <w:t>Wykonania narzutu. Narzut stanowi druga warstwę tynku wykonywana po lekkim stwardnieniu obrzutki i skropieniu jej woda. Grubość narzutu powinna wynosić 8÷15 mm, a gęstość zaprawy nie powinna przekraczać 9 cm zanurzenia stożka. Po naniesieniu narzutu następuje równanie go za pomocą łaty. Narzut w naro</w:t>
      </w:r>
      <w:r>
        <w:rPr>
          <w:rFonts w:cs="Calibri"/>
          <w:bCs/>
        </w:rPr>
        <w:t>ż</w:t>
      </w:r>
      <w:r w:rsidRPr="00A1644D">
        <w:rPr>
          <w:rFonts w:cs="Calibri"/>
          <w:bCs/>
        </w:rPr>
        <w:t xml:space="preserve">ach wykonuje </w:t>
      </w:r>
      <w:proofErr w:type="spellStart"/>
      <w:r w:rsidRPr="00A1644D">
        <w:rPr>
          <w:rFonts w:cs="Calibri"/>
          <w:bCs/>
        </w:rPr>
        <w:t>sie</w:t>
      </w:r>
      <w:proofErr w:type="spellEnd"/>
      <w:r w:rsidRPr="00A1644D">
        <w:rPr>
          <w:rFonts w:cs="Calibri"/>
          <w:bCs/>
        </w:rPr>
        <w:t xml:space="preserve"> za pomocą pac w kształcie kątownika.</w:t>
      </w:r>
    </w:p>
    <w:p w14:paraId="374E77EC" w14:textId="77777777" w:rsidR="009B2C1A" w:rsidRPr="000A1C81" w:rsidRDefault="009B2C1A" w:rsidP="009B2C1A">
      <w:pPr>
        <w:pStyle w:val="Akapitzlist"/>
        <w:numPr>
          <w:ilvl w:val="0"/>
          <w:numId w:val="44"/>
        </w:numPr>
        <w:spacing w:after="0"/>
        <w:jc w:val="both"/>
        <w:rPr>
          <w:rFonts w:cs="Calibri"/>
          <w:bCs/>
        </w:rPr>
      </w:pPr>
      <w:r w:rsidRPr="000A1C81">
        <w:rPr>
          <w:rFonts w:cs="Calibri"/>
          <w:bCs/>
        </w:rPr>
        <w:t xml:space="preserve">Wykonania gładzi. Gładź wykonuje </w:t>
      </w:r>
      <w:proofErr w:type="spellStart"/>
      <w:r w:rsidRPr="000A1C81">
        <w:rPr>
          <w:rFonts w:cs="Calibri"/>
          <w:bCs/>
        </w:rPr>
        <w:t>sie</w:t>
      </w:r>
      <w:proofErr w:type="spellEnd"/>
      <w:r w:rsidRPr="000A1C81">
        <w:rPr>
          <w:rFonts w:cs="Calibri"/>
          <w:bCs/>
        </w:rPr>
        <w:t xml:space="preserve"> z rzadkiej zaprawy z drobnym piaskiem odsianym przez sito o prześwicie oczek 0,25÷0,5 mm. Zaprawa powinna być bardziej tłusta niż do narzutu i mieć grubość 1÷3 mm. Zaprawę narzuca </w:t>
      </w:r>
      <w:proofErr w:type="spellStart"/>
      <w:r w:rsidRPr="000A1C81">
        <w:rPr>
          <w:rFonts w:cs="Calibri"/>
          <w:bCs/>
        </w:rPr>
        <w:t>sie</w:t>
      </w:r>
      <w:proofErr w:type="spellEnd"/>
      <w:r w:rsidRPr="000A1C81">
        <w:rPr>
          <w:rFonts w:cs="Calibri"/>
          <w:bCs/>
        </w:rPr>
        <w:t xml:space="preserve"> ręcznie i rozprowadza paca. Po </w:t>
      </w:r>
      <w:proofErr w:type="spellStart"/>
      <w:r w:rsidRPr="000A1C81">
        <w:rPr>
          <w:rFonts w:cs="Calibri"/>
          <w:bCs/>
        </w:rPr>
        <w:t>steżeniu</w:t>
      </w:r>
      <w:proofErr w:type="spellEnd"/>
      <w:r w:rsidRPr="000A1C81">
        <w:rPr>
          <w:rFonts w:cs="Calibri"/>
          <w:bCs/>
        </w:rPr>
        <w:t xml:space="preserve"> gładzi zaciera </w:t>
      </w:r>
      <w:proofErr w:type="spellStart"/>
      <w:r w:rsidRPr="000A1C81">
        <w:rPr>
          <w:rFonts w:cs="Calibri"/>
          <w:bCs/>
        </w:rPr>
        <w:t>sie</w:t>
      </w:r>
      <w:proofErr w:type="spellEnd"/>
      <w:r w:rsidRPr="000A1C81">
        <w:rPr>
          <w:rFonts w:cs="Calibri"/>
          <w:bCs/>
        </w:rPr>
        <w:t xml:space="preserve"> ja packą drewnianą, stalową lub z filcem, zależnie od rodzaju wykończenia tynku. W czasie zacierania należy zwil</w:t>
      </w:r>
      <w:r>
        <w:rPr>
          <w:rFonts w:cs="Calibri"/>
          <w:bCs/>
        </w:rPr>
        <w:t>ż</w:t>
      </w:r>
      <w:r w:rsidRPr="000A1C81">
        <w:rPr>
          <w:rFonts w:cs="Calibri"/>
          <w:bCs/>
        </w:rPr>
        <w:t>yć tynk, skrapiając go woda za pomocą pędzla.</w:t>
      </w:r>
    </w:p>
    <w:p w14:paraId="585B7652" w14:textId="77777777" w:rsidR="009B2C1A" w:rsidRPr="00AB0059" w:rsidRDefault="009B2C1A" w:rsidP="009B2C1A">
      <w:pPr>
        <w:spacing w:after="0"/>
        <w:jc w:val="both"/>
        <w:rPr>
          <w:rFonts w:cs="Calibri"/>
          <w:bCs/>
        </w:rPr>
      </w:pPr>
      <w:r w:rsidRPr="00AB0059">
        <w:rPr>
          <w:rFonts w:cs="Calibri"/>
          <w:bCs/>
        </w:rPr>
        <w:t>W przypadku tynków kat. II narzut powinien być wyrównany i zatarty jednolicie na ostro, w przypadku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tynków kat. III - na gładko. Marka zaprawy na narzut powinna być ni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sza ni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 xml:space="preserve"> na obrzutkę.</w:t>
      </w:r>
    </w:p>
    <w:p w14:paraId="47D6FC9C" w14:textId="77777777" w:rsidR="009B2C1A" w:rsidRDefault="009B2C1A" w:rsidP="009B2C1A">
      <w:pPr>
        <w:spacing w:after="0"/>
        <w:jc w:val="both"/>
        <w:rPr>
          <w:rFonts w:cs="Calibri"/>
          <w:bCs/>
        </w:rPr>
      </w:pPr>
      <w:r w:rsidRPr="00AB0059">
        <w:rPr>
          <w:rFonts w:cs="Calibri"/>
          <w:bCs/>
        </w:rPr>
        <w:t>W czasie wysychania i dojrzewania uło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onego tynku nale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y zapewnić odpowiedni</w:t>
      </w:r>
      <w:r>
        <w:rPr>
          <w:rFonts w:cs="Calibri"/>
          <w:bCs/>
        </w:rPr>
        <w:t>ą, swobodną</w:t>
      </w:r>
      <w:r w:rsidRPr="00AB0059">
        <w:rPr>
          <w:rFonts w:cs="Calibri"/>
          <w:bCs/>
        </w:rPr>
        <w:t xml:space="preserve"> cyrkulacje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powietrza. W pomieszczeniach wytynkowanych nale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y zapewnić temperaturę powy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ej + 5 ºC. Po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wyschnięciu tynku, przynajmniej po 14 dniach (w zale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ności od warunków pogodowych) mo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na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powierzchnie tynku poddać dalszej obróbce: malować, tapetować, okładać ró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nymi okładzinami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ceramicznymi, kamiennymi, itp.; Zawsze jednak nale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 xml:space="preserve">y pamiętać, </w:t>
      </w:r>
      <w:r>
        <w:rPr>
          <w:rFonts w:cs="Calibri"/>
          <w:bCs/>
        </w:rPr>
        <w:t>ż</w:t>
      </w:r>
      <w:r w:rsidRPr="00AB0059">
        <w:rPr>
          <w:rFonts w:cs="Calibri"/>
          <w:bCs/>
        </w:rPr>
        <w:t>e powierzchnia tynku powinna być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zagruntowana odpowiednim środkiem (najlepiej - polecanym przez producenta tynku) przed</w:t>
      </w:r>
      <w:r>
        <w:rPr>
          <w:rFonts w:cs="Calibri"/>
          <w:bCs/>
        </w:rPr>
        <w:t xml:space="preserve"> </w:t>
      </w:r>
      <w:r w:rsidRPr="00AB0059">
        <w:rPr>
          <w:rFonts w:cs="Calibri"/>
          <w:bCs/>
        </w:rPr>
        <w:t>przystąpieniem do dalszej obróbki.</w:t>
      </w:r>
    </w:p>
    <w:p w14:paraId="7989FA9B" w14:textId="77777777" w:rsidR="00153AC8" w:rsidRPr="00AB0059" w:rsidRDefault="00153AC8" w:rsidP="009B2C1A">
      <w:pPr>
        <w:spacing w:after="0"/>
        <w:jc w:val="both"/>
        <w:rPr>
          <w:rFonts w:cs="Calibri"/>
          <w:bCs/>
        </w:rPr>
      </w:pPr>
    </w:p>
    <w:p w14:paraId="3D600E29" w14:textId="77777777" w:rsidR="009B2C1A" w:rsidRPr="00973142" w:rsidRDefault="009B2C1A" w:rsidP="00741628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973142">
        <w:rPr>
          <w:rFonts w:cs="Calibri"/>
          <w:b/>
          <w:bCs/>
        </w:rPr>
        <w:t>Gładź gipsowa</w:t>
      </w:r>
    </w:p>
    <w:p w14:paraId="290C0C7E" w14:textId="77777777" w:rsidR="009B2C1A" w:rsidRPr="00973142" w:rsidRDefault="009B2C1A" w:rsidP="009B2C1A">
      <w:pPr>
        <w:pStyle w:val="Akapitzlist"/>
        <w:numPr>
          <w:ilvl w:val="0"/>
          <w:numId w:val="45"/>
        </w:numPr>
        <w:spacing w:after="0"/>
        <w:jc w:val="both"/>
        <w:rPr>
          <w:rFonts w:cs="Calibri"/>
          <w:bCs/>
        </w:rPr>
      </w:pPr>
      <w:r w:rsidRPr="00973142">
        <w:rPr>
          <w:rFonts w:cs="Calibri"/>
          <w:bCs/>
        </w:rPr>
        <w:t>Gładzi gipsowych nie należy stosować w pomieszczeniach, w których wilgotność względna powietrza jest większa ni</w:t>
      </w:r>
      <w:r>
        <w:rPr>
          <w:rFonts w:cs="Calibri"/>
          <w:bCs/>
        </w:rPr>
        <w:t>ż</w:t>
      </w:r>
      <w:r w:rsidRPr="00973142">
        <w:rPr>
          <w:rFonts w:cs="Calibri"/>
          <w:bCs/>
        </w:rPr>
        <w:t xml:space="preserve"> 75%.</w:t>
      </w:r>
    </w:p>
    <w:p w14:paraId="4E481032" w14:textId="77777777" w:rsidR="009B2C1A" w:rsidRPr="00973142" w:rsidRDefault="009B2C1A" w:rsidP="009B2C1A">
      <w:pPr>
        <w:pStyle w:val="Akapitzlist"/>
        <w:numPr>
          <w:ilvl w:val="0"/>
          <w:numId w:val="45"/>
        </w:numPr>
        <w:spacing w:after="0"/>
        <w:jc w:val="both"/>
        <w:rPr>
          <w:rFonts w:cs="Calibri"/>
          <w:bCs/>
        </w:rPr>
      </w:pPr>
      <w:r w:rsidRPr="00973142">
        <w:rPr>
          <w:rFonts w:cs="Calibri"/>
          <w:bCs/>
        </w:rPr>
        <w:lastRenderedPageBreak/>
        <w:t>Gips szpachlowy stosowany do wykonywania gładzi gipsowych powinien odpowiadać wymaganiom aktualnej normy państwowej.</w:t>
      </w:r>
    </w:p>
    <w:p w14:paraId="3DA22083" w14:textId="77777777" w:rsidR="009B2C1A" w:rsidRPr="00973142" w:rsidRDefault="009B2C1A" w:rsidP="009B2C1A">
      <w:pPr>
        <w:pStyle w:val="Akapitzlist"/>
        <w:numPr>
          <w:ilvl w:val="0"/>
          <w:numId w:val="45"/>
        </w:numPr>
        <w:spacing w:after="0"/>
        <w:jc w:val="both"/>
        <w:rPr>
          <w:rFonts w:cs="Calibri"/>
          <w:bCs/>
        </w:rPr>
      </w:pPr>
      <w:r w:rsidRPr="00973142">
        <w:rPr>
          <w:rFonts w:cs="Calibri"/>
          <w:bCs/>
        </w:rPr>
        <w:t>Technologia wykonania mieszanki ściśle wg instrukcji producenta.</w:t>
      </w:r>
    </w:p>
    <w:p w14:paraId="0FC60CF9" w14:textId="77777777" w:rsidR="009B2C1A" w:rsidRPr="00683F5A" w:rsidRDefault="009B2C1A" w:rsidP="009B2C1A">
      <w:pPr>
        <w:pStyle w:val="Akapitzlist"/>
        <w:numPr>
          <w:ilvl w:val="0"/>
          <w:numId w:val="45"/>
        </w:numPr>
        <w:spacing w:after="0"/>
        <w:jc w:val="both"/>
        <w:rPr>
          <w:rFonts w:cs="Calibri"/>
          <w:bCs/>
        </w:rPr>
      </w:pPr>
      <w:r w:rsidRPr="00683F5A">
        <w:rPr>
          <w:rFonts w:cs="Calibri"/>
          <w:bCs/>
        </w:rPr>
        <w:t>Każdorazowo należy przygotować taka ilość zaprawy, która może być całkowicie zużyta do czasu rozpoczęcia wiązania, tj. przed upływem 30 min.</w:t>
      </w:r>
    </w:p>
    <w:p w14:paraId="3BEC5598" w14:textId="77777777" w:rsidR="009B2C1A" w:rsidRPr="008F46A2" w:rsidRDefault="009B2C1A" w:rsidP="009B2C1A">
      <w:pPr>
        <w:pStyle w:val="Akapitzlist"/>
        <w:numPr>
          <w:ilvl w:val="0"/>
          <w:numId w:val="45"/>
        </w:numPr>
        <w:spacing w:after="0"/>
        <w:jc w:val="both"/>
        <w:rPr>
          <w:rFonts w:cs="Calibri"/>
          <w:bCs/>
        </w:rPr>
      </w:pPr>
      <w:r w:rsidRPr="008F46A2">
        <w:rPr>
          <w:rFonts w:cs="Calibri"/>
          <w:bCs/>
        </w:rPr>
        <w:t>Do przygotowanego zaczynu gipsowego nie należy dolewać wody ani dodawać gipsu; w przypadku, gdy zaczyn twardnieje i nie mo</w:t>
      </w:r>
      <w:r>
        <w:rPr>
          <w:rFonts w:cs="Calibri"/>
          <w:bCs/>
        </w:rPr>
        <w:t>ż</w:t>
      </w:r>
      <w:r w:rsidRPr="008F46A2">
        <w:rPr>
          <w:rFonts w:cs="Calibri"/>
          <w:bCs/>
        </w:rPr>
        <w:t>e być u</w:t>
      </w:r>
      <w:r>
        <w:rPr>
          <w:rFonts w:cs="Calibri"/>
          <w:bCs/>
        </w:rPr>
        <w:t>ż</w:t>
      </w:r>
      <w:r w:rsidRPr="008F46A2">
        <w:rPr>
          <w:rFonts w:cs="Calibri"/>
          <w:bCs/>
        </w:rPr>
        <w:t>yty do u</w:t>
      </w:r>
      <w:r>
        <w:rPr>
          <w:rFonts w:cs="Calibri"/>
          <w:bCs/>
        </w:rPr>
        <w:t>ż</w:t>
      </w:r>
      <w:r w:rsidRPr="008F46A2">
        <w:rPr>
          <w:rFonts w:cs="Calibri"/>
          <w:bCs/>
        </w:rPr>
        <w:t>ycia, nale</w:t>
      </w:r>
      <w:r>
        <w:rPr>
          <w:rFonts w:cs="Calibri"/>
          <w:bCs/>
        </w:rPr>
        <w:t>ż</w:t>
      </w:r>
      <w:r w:rsidRPr="008F46A2">
        <w:rPr>
          <w:rFonts w:cs="Calibri"/>
          <w:bCs/>
        </w:rPr>
        <w:t>y go usunąć.</w:t>
      </w:r>
    </w:p>
    <w:p w14:paraId="749C7757" w14:textId="77777777" w:rsidR="009B2C1A" w:rsidRPr="00B201B2" w:rsidRDefault="009B2C1A" w:rsidP="009B2C1A">
      <w:pPr>
        <w:pStyle w:val="Akapitzlist"/>
        <w:numPr>
          <w:ilvl w:val="0"/>
          <w:numId w:val="45"/>
        </w:numPr>
        <w:spacing w:after="0"/>
        <w:jc w:val="both"/>
        <w:rPr>
          <w:rFonts w:cs="Calibri"/>
          <w:bCs/>
        </w:rPr>
      </w:pPr>
      <w:r w:rsidRPr="00B201B2">
        <w:rPr>
          <w:rFonts w:cs="Calibri"/>
          <w:bCs/>
        </w:rPr>
        <w:t xml:space="preserve">Niedopuszczalne jest mieszanie twardniejącego zaczynu ze </w:t>
      </w:r>
      <w:proofErr w:type="spellStart"/>
      <w:r w:rsidRPr="00B201B2">
        <w:rPr>
          <w:rFonts w:cs="Calibri"/>
          <w:bCs/>
        </w:rPr>
        <w:t>swieżym</w:t>
      </w:r>
      <w:proofErr w:type="spellEnd"/>
      <w:r w:rsidRPr="00B201B2">
        <w:rPr>
          <w:rFonts w:cs="Calibri"/>
          <w:bCs/>
        </w:rPr>
        <w:t>, ani przygotowywanie nowej porcji zaprawy w pojemniku nieoczyszczonym ze stwardniałego ju</w:t>
      </w:r>
      <w:r>
        <w:rPr>
          <w:rFonts w:cs="Calibri"/>
          <w:bCs/>
        </w:rPr>
        <w:t>ż</w:t>
      </w:r>
      <w:r w:rsidRPr="00B201B2">
        <w:rPr>
          <w:rFonts w:cs="Calibri"/>
          <w:bCs/>
        </w:rPr>
        <w:t xml:space="preserve"> gipsu.</w:t>
      </w:r>
    </w:p>
    <w:p w14:paraId="319B3D9E" w14:textId="77777777" w:rsidR="009B2C1A" w:rsidRPr="006F3820" w:rsidRDefault="009B2C1A" w:rsidP="009B2C1A">
      <w:pPr>
        <w:pStyle w:val="Akapitzlist"/>
        <w:numPr>
          <w:ilvl w:val="0"/>
          <w:numId w:val="45"/>
        </w:numPr>
        <w:spacing w:after="0"/>
        <w:jc w:val="both"/>
        <w:rPr>
          <w:rFonts w:cs="Calibri"/>
          <w:bCs/>
        </w:rPr>
      </w:pPr>
      <w:r w:rsidRPr="006F3820">
        <w:rPr>
          <w:rFonts w:cs="Calibri"/>
          <w:bCs/>
        </w:rPr>
        <w:t>Zaczyn z gipsu szpachlowego należy nakładać kielnia na pace stalową lub winidurową, a następnie ruchem posuwistym przy silnym docisku zaczynu pacą do podłoża nakładać go na podłoże w kierunku od podłogi do sufitu.</w:t>
      </w:r>
    </w:p>
    <w:p w14:paraId="2B97975D" w14:textId="77777777" w:rsidR="009B2C1A" w:rsidRPr="006F3820" w:rsidRDefault="009B2C1A" w:rsidP="009B2C1A">
      <w:pPr>
        <w:pStyle w:val="Akapitzlist"/>
        <w:numPr>
          <w:ilvl w:val="0"/>
          <w:numId w:val="45"/>
        </w:numPr>
        <w:spacing w:after="0"/>
        <w:jc w:val="both"/>
        <w:rPr>
          <w:rFonts w:cs="Calibri"/>
          <w:bCs/>
        </w:rPr>
      </w:pPr>
      <w:r w:rsidRPr="006F3820">
        <w:rPr>
          <w:rFonts w:cs="Calibri"/>
          <w:bCs/>
        </w:rPr>
        <w:t>Na sufitach zaczyn nale</w:t>
      </w:r>
      <w:r>
        <w:rPr>
          <w:rFonts w:cs="Calibri"/>
          <w:bCs/>
        </w:rPr>
        <w:t>ż</w:t>
      </w:r>
      <w:r w:rsidRPr="006F3820">
        <w:rPr>
          <w:rFonts w:cs="Calibri"/>
          <w:bCs/>
        </w:rPr>
        <w:t>y nakładać pasami w kierunku od okien w głąb pomieszczenia.</w:t>
      </w:r>
    </w:p>
    <w:p w14:paraId="719690C4" w14:textId="77777777" w:rsidR="009B2C1A" w:rsidRPr="003972AF" w:rsidRDefault="009B2C1A" w:rsidP="009B2C1A">
      <w:pPr>
        <w:pStyle w:val="Akapitzlist"/>
        <w:numPr>
          <w:ilvl w:val="0"/>
          <w:numId w:val="45"/>
        </w:numPr>
        <w:spacing w:after="0"/>
        <w:jc w:val="both"/>
        <w:rPr>
          <w:rFonts w:cs="Calibri"/>
          <w:bCs/>
        </w:rPr>
      </w:pPr>
      <w:r w:rsidRPr="003972AF">
        <w:rPr>
          <w:rFonts w:cs="Calibri"/>
          <w:bCs/>
        </w:rPr>
        <w:t>Pomieszczenia, w których zostały wykonane gładzie gipsowe, powinny być dobrze wietrzone, aż do całkowitego wyschnięcia, temperatura w pomieszczeniach nie powinna być niższa niż +5°C, ani nie wy</w:t>
      </w:r>
      <w:r>
        <w:rPr>
          <w:rFonts w:cs="Calibri"/>
          <w:bCs/>
        </w:rPr>
        <w:t>ż</w:t>
      </w:r>
      <w:r w:rsidRPr="003972AF">
        <w:rPr>
          <w:rFonts w:cs="Calibri"/>
          <w:bCs/>
        </w:rPr>
        <w:t>sza ni8 +18°C.</w:t>
      </w:r>
    </w:p>
    <w:p w14:paraId="383CA212" w14:textId="77777777" w:rsidR="009B2C1A" w:rsidRPr="00DA69A8" w:rsidRDefault="009B2C1A" w:rsidP="009B2C1A">
      <w:pPr>
        <w:pStyle w:val="Akapitzlist"/>
        <w:numPr>
          <w:ilvl w:val="0"/>
          <w:numId w:val="45"/>
        </w:numPr>
        <w:spacing w:after="0"/>
        <w:jc w:val="both"/>
        <w:rPr>
          <w:rFonts w:cs="Calibri"/>
          <w:bCs/>
        </w:rPr>
      </w:pPr>
      <w:r w:rsidRPr="00DA69A8">
        <w:rPr>
          <w:rFonts w:cs="Calibri"/>
          <w:bCs/>
        </w:rPr>
        <w:t>Niedopuszczalne jest występowanie na gotowych powierzchniach następujących wad i usterek:</w:t>
      </w:r>
    </w:p>
    <w:p w14:paraId="0922518D" w14:textId="77777777" w:rsidR="009B2C1A" w:rsidRPr="00DA69A8" w:rsidRDefault="009B2C1A" w:rsidP="009B2C1A">
      <w:pPr>
        <w:pStyle w:val="Akapitzlist"/>
        <w:numPr>
          <w:ilvl w:val="1"/>
          <w:numId w:val="45"/>
        </w:numPr>
        <w:spacing w:after="0"/>
        <w:jc w:val="both"/>
        <w:rPr>
          <w:rFonts w:cs="Calibri"/>
          <w:bCs/>
        </w:rPr>
      </w:pPr>
      <w:r w:rsidRPr="00DA69A8">
        <w:rPr>
          <w:rFonts w:cs="Calibri"/>
          <w:bCs/>
        </w:rPr>
        <w:t>prześwitów podłoża, rdzawych plam świadczących o niedokładnym lub o braku zabezpieczenia stali w miejscach kontaktu ze stała, nie mogą również występować wypryski i spęcznienia oraz plamy, smugi i zacieki, niedopuszczalne s</w:t>
      </w:r>
      <w:r>
        <w:rPr>
          <w:rFonts w:cs="Calibri"/>
          <w:bCs/>
        </w:rPr>
        <w:t>ą</w:t>
      </w:r>
      <w:r w:rsidRPr="00DA69A8">
        <w:rPr>
          <w:rFonts w:cs="Calibri"/>
          <w:bCs/>
        </w:rPr>
        <w:t xml:space="preserve"> pęknięcia na powierzchni wykonanych gładzi.</w:t>
      </w:r>
    </w:p>
    <w:p w14:paraId="47EF1418" w14:textId="77777777" w:rsidR="006D3154" w:rsidRDefault="006D3154" w:rsidP="00067CEB">
      <w:pPr>
        <w:spacing w:after="0"/>
        <w:jc w:val="both"/>
        <w:rPr>
          <w:rFonts w:cs="Calibri"/>
          <w:bCs/>
        </w:rPr>
      </w:pPr>
    </w:p>
    <w:p w14:paraId="39E2B80F" w14:textId="77777777" w:rsidR="006B2482" w:rsidRPr="00BD378D" w:rsidRDefault="006B2482" w:rsidP="00BD378D">
      <w:pPr>
        <w:pStyle w:val="Akapitzlist"/>
        <w:numPr>
          <w:ilvl w:val="0"/>
          <w:numId w:val="18"/>
        </w:numPr>
        <w:spacing w:after="0"/>
        <w:jc w:val="both"/>
        <w:rPr>
          <w:rFonts w:cs="Calibri"/>
          <w:b/>
          <w:bCs/>
          <w:caps/>
        </w:rPr>
      </w:pPr>
      <w:r w:rsidRPr="00BD378D">
        <w:rPr>
          <w:rFonts w:cs="Calibri"/>
          <w:b/>
          <w:bCs/>
          <w:caps/>
        </w:rPr>
        <w:t>KONTROLA JAKOŚCI ROBÓT</w:t>
      </w:r>
    </w:p>
    <w:p w14:paraId="49BBDB09" w14:textId="77777777" w:rsidR="006B2482" w:rsidRPr="00BD378D" w:rsidRDefault="006B2482" w:rsidP="00BD378D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BD378D">
        <w:rPr>
          <w:rFonts w:cs="Calibri"/>
          <w:b/>
          <w:bCs/>
        </w:rPr>
        <w:t>Ogólne wymagania dotyczące kontroli jakości robót</w:t>
      </w:r>
    </w:p>
    <w:p w14:paraId="46CEBBF7" w14:textId="77777777"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Ogólne wymagania dotyczące kontroli jakości robót podano w „Wymaganiach ogólnych”.</w:t>
      </w:r>
    </w:p>
    <w:p w14:paraId="040DC874" w14:textId="77777777" w:rsidR="006B2482" w:rsidRPr="006B2482" w:rsidRDefault="006B2482" w:rsidP="00BD378D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6B2482">
        <w:rPr>
          <w:rFonts w:cs="Calibri"/>
          <w:b/>
          <w:bCs/>
        </w:rPr>
        <w:t>Badania przed przystąpieniem do robót tynkowych</w:t>
      </w:r>
    </w:p>
    <w:p w14:paraId="1FCFB5D3" w14:textId="77777777"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Przed przystąpieniem do robót Wykonawca powinien wykonać badania cementu, wapna</w:t>
      </w:r>
      <w:r w:rsidR="00BD378D">
        <w:rPr>
          <w:rFonts w:cs="Calibri"/>
          <w:bCs/>
        </w:rPr>
        <w:t xml:space="preserve"> </w:t>
      </w:r>
      <w:r w:rsidRPr="006B2482">
        <w:rPr>
          <w:rFonts w:cs="Calibri"/>
          <w:bCs/>
        </w:rPr>
        <w:t>oraz kruszyw przeznaczonych do wykonania robót i przedstawić wyniki tych badań Inspektorowi nadzoru do akceptacji. Badania te powinny obejmować wszystkie właściwości cementu, wapna, wody oraz kruszywa określone w pkt. 2 niniejszej specyfikacji.</w:t>
      </w:r>
    </w:p>
    <w:p w14:paraId="7E7F3584" w14:textId="77777777" w:rsidR="006B2482" w:rsidRPr="006B2482" w:rsidRDefault="006B2482" w:rsidP="00BD378D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6B2482">
        <w:rPr>
          <w:rFonts w:cs="Calibri"/>
          <w:b/>
          <w:bCs/>
        </w:rPr>
        <w:t>Badania w czasie robót</w:t>
      </w:r>
    </w:p>
    <w:p w14:paraId="71350F4C" w14:textId="6E40EA28"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 xml:space="preserve">Częstotliwość oraz zakres badań zaprawy wytwarzanej na placu budowy, a w szczególności jej marki i konsystencji, powinny wynikać z normy </w:t>
      </w:r>
      <w:r w:rsidR="00326859" w:rsidRPr="00326859">
        <w:rPr>
          <w:rFonts w:cs="Calibri"/>
          <w:bCs/>
        </w:rPr>
        <w:t>PN-B-10114:2017-07</w:t>
      </w:r>
      <w:r w:rsidRPr="006B2482">
        <w:rPr>
          <w:rFonts w:cs="Calibri"/>
          <w:bCs/>
        </w:rPr>
        <w:t>.</w:t>
      </w:r>
    </w:p>
    <w:p w14:paraId="1B98CAAD" w14:textId="77777777"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Wyniki badań materiałów i zaprawy powinny być wpisywane do dziennika budowy</w:t>
      </w:r>
      <w:r w:rsidRPr="006B2482">
        <w:rPr>
          <w:rFonts w:cs="Calibri"/>
          <w:bCs/>
        </w:rPr>
        <w:br/>
        <w:t>i akceptowane przez Inspektora nadzoru.</w:t>
      </w:r>
    </w:p>
    <w:p w14:paraId="4FA41042" w14:textId="77777777" w:rsidR="006B2482" w:rsidRPr="006B2482" w:rsidRDefault="006B2482" w:rsidP="00BD378D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6B2482">
        <w:rPr>
          <w:rFonts w:cs="Calibri"/>
          <w:b/>
          <w:bCs/>
        </w:rPr>
        <w:t>Badania w czasie odbioru robót</w:t>
      </w:r>
    </w:p>
    <w:p w14:paraId="6410A3C5" w14:textId="70E97830"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 xml:space="preserve">Badania tynków zwykłych powinny być przeprowadzane w </w:t>
      </w:r>
      <w:r w:rsidR="00EF3E87">
        <w:rPr>
          <w:rFonts w:cs="Calibri"/>
          <w:bCs/>
        </w:rPr>
        <w:t xml:space="preserve">taki </w:t>
      </w:r>
      <w:r w:rsidRPr="006B2482">
        <w:rPr>
          <w:rFonts w:cs="Calibri"/>
          <w:bCs/>
        </w:rPr>
        <w:t xml:space="preserve">sposób </w:t>
      </w:r>
      <w:r w:rsidR="00EF3E87">
        <w:rPr>
          <w:rFonts w:cs="Calibri"/>
          <w:bCs/>
        </w:rPr>
        <w:t>aby</w:t>
      </w:r>
      <w:r w:rsidRPr="006B2482">
        <w:rPr>
          <w:rFonts w:cs="Calibri"/>
          <w:bCs/>
        </w:rPr>
        <w:t xml:space="preserve"> umożliwić ocenę wszystkich wymagań, a w szczególności:</w:t>
      </w:r>
    </w:p>
    <w:p w14:paraId="6D6796B4" w14:textId="77777777"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- zgodności z dokumentacją projektową i zmianami w dokumentacji powykonawczej,</w:t>
      </w:r>
    </w:p>
    <w:p w14:paraId="3A0D64F0" w14:textId="77777777"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- jakości zastosowanych materiałów i wyrobów.</w:t>
      </w:r>
    </w:p>
    <w:p w14:paraId="2EE6143E" w14:textId="77777777"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- prawidłowości przygotowania podłoży,</w:t>
      </w:r>
    </w:p>
    <w:p w14:paraId="4BA36C2F" w14:textId="77777777"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- mrozoodporności tynków zewnętrznych,</w:t>
      </w:r>
    </w:p>
    <w:p w14:paraId="577A22DC" w14:textId="77777777"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- przyczepności tynków do podłoża,</w:t>
      </w:r>
    </w:p>
    <w:p w14:paraId="03983F52" w14:textId="77777777"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- grubości tynku,</w:t>
      </w:r>
    </w:p>
    <w:p w14:paraId="02C1E7C3" w14:textId="77777777"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lastRenderedPageBreak/>
        <w:t>- wyglądu powierzchni tynku.</w:t>
      </w:r>
    </w:p>
    <w:p w14:paraId="63E4D571" w14:textId="77777777"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- prawidłowości wykonania powierzchni i krawędzi tynku.</w:t>
      </w:r>
    </w:p>
    <w:p w14:paraId="5CDD3355" w14:textId="77777777" w:rsid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- wykończenie tynku na narożach, stykach i szczelinach dylatacyjnych.</w:t>
      </w:r>
    </w:p>
    <w:p w14:paraId="2D072836" w14:textId="77777777" w:rsidR="00BD378D" w:rsidRPr="006B2482" w:rsidRDefault="00BD378D" w:rsidP="006B2482">
      <w:pPr>
        <w:spacing w:after="0"/>
        <w:jc w:val="both"/>
        <w:rPr>
          <w:rFonts w:cs="Calibri"/>
          <w:bCs/>
        </w:rPr>
      </w:pPr>
    </w:p>
    <w:p w14:paraId="069E5B6A" w14:textId="77777777" w:rsidR="006B2482" w:rsidRPr="00BD378D" w:rsidRDefault="006B2482" w:rsidP="00BD378D">
      <w:pPr>
        <w:pStyle w:val="Akapitzlist"/>
        <w:numPr>
          <w:ilvl w:val="0"/>
          <w:numId w:val="18"/>
        </w:numPr>
        <w:spacing w:after="0"/>
        <w:jc w:val="both"/>
        <w:rPr>
          <w:rFonts w:cs="Calibri"/>
          <w:b/>
          <w:bCs/>
          <w:caps/>
        </w:rPr>
      </w:pPr>
      <w:r w:rsidRPr="00BD378D">
        <w:rPr>
          <w:rFonts w:cs="Calibri"/>
          <w:b/>
          <w:bCs/>
          <w:caps/>
        </w:rPr>
        <w:t>OBMIAR ROBOT</w:t>
      </w:r>
    </w:p>
    <w:p w14:paraId="0425A30A" w14:textId="77777777" w:rsidR="006B2482" w:rsidRPr="006B2482" w:rsidRDefault="006B2482" w:rsidP="00BD378D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6B2482">
        <w:rPr>
          <w:rFonts w:cs="Calibri"/>
          <w:b/>
          <w:bCs/>
        </w:rPr>
        <w:t>Ogólne zasady obmiaru robót</w:t>
      </w:r>
    </w:p>
    <w:p w14:paraId="32EC6C95" w14:textId="77777777"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 xml:space="preserve"> Ogólne zasady obmiaru robót podano w „Wymaganiach ogólnych”.</w:t>
      </w:r>
    </w:p>
    <w:p w14:paraId="330E6194" w14:textId="77777777" w:rsidR="006B2482" w:rsidRPr="006B2482" w:rsidRDefault="006B2482" w:rsidP="00BD378D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6B2482">
        <w:rPr>
          <w:rFonts w:cs="Calibri"/>
          <w:b/>
          <w:bCs/>
        </w:rPr>
        <w:t xml:space="preserve">Jednostka obmiarowa </w:t>
      </w:r>
    </w:p>
    <w:p w14:paraId="49C22F40" w14:textId="77777777"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Jednostką obmiarową jest jeden metr kwadratowy wykonanego tynku.</w:t>
      </w:r>
    </w:p>
    <w:p w14:paraId="399B84D7" w14:textId="77777777" w:rsidR="006B2482" w:rsidRPr="006B2482" w:rsidRDefault="006B2482" w:rsidP="00BD378D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6B2482">
        <w:rPr>
          <w:rFonts w:cs="Calibri"/>
          <w:b/>
          <w:bCs/>
        </w:rPr>
        <w:t xml:space="preserve">Zasady </w:t>
      </w:r>
      <w:proofErr w:type="spellStart"/>
      <w:r w:rsidRPr="006B2482">
        <w:rPr>
          <w:rFonts w:cs="Calibri"/>
          <w:b/>
          <w:bCs/>
        </w:rPr>
        <w:t>obmiarowania</w:t>
      </w:r>
      <w:proofErr w:type="spellEnd"/>
    </w:p>
    <w:p w14:paraId="1E43F6BD" w14:textId="77777777"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 xml:space="preserve">Powierzchnię tynków oblicza się w metrach kwadratowych jako iloczyn długości ścian w stanie surowym i wysokości mierzonej od podłoża lub warstwy wyrównawczej na stropie do spodu stropu. Powierzchnię pilastrów i słupów oblicza się w rozwinięciu </w:t>
      </w:r>
      <w:proofErr w:type="spellStart"/>
      <w:r w:rsidRPr="006B2482">
        <w:rPr>
          <w:rFonts w:cs="Calibri"/>
          <w:bCs/>
        </w:rPr>
        <w:t>tychelementów</w:t>
      </w:r>
      <w:proofErr w:type="spellEnd"/>
      <w:r w:rsidRPr="006B2482">
        <w:rPr>
          <w:rFonts w:cs="Calibri"/>
          <w:bCs/>
        </w:rPr>
        <w:t xml:space="preserve"> w stanie surowym.</w:t>
      </w:r>
    </w:p>
    <w:p w14:paraId="305D60D7" w14:textId="77777777"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Powierzchnię tynków stropów płaskich oblicza się w metrach kwadratowych ich rzutu</w:t>
      </w:r>
      <w:r w:rsidR="00BD378D">
        <w:rPr>
          <w:rFonts w:cs="Calibri"/>
          <w:bCs/>
        </w:rPr>
        <w:t xml:space="preserve"> </w:t>
      </w:r>
      <w:r w:rsidRPr="006B2482">
        <w:rPr>
          <w:rFonts w:cs="Calibri"/>
          <w:bCs/>
        </w:rPr>
        <w:t>w świetle ścian surowych na płaszczyznę poziomą.</w:t>
      </w:r>
    </w:p>
    <w:p w14:paraId="0958EA15" w14:textId="77777777" w:rsid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 xml:space="preserve">Powierzchnię stropów żebrowych i kasetonowych oblicza się w rozwinięciu według wymiarów w stanie surowym. Z powierzchni tynków nie potrąca się powierzchni nieotynkowanych, ciągnionych, obróbek kamiennych, kratek, drzwiczek i innych, jeżeli każda z nich jest mniejsza od </w:t>
      </w:r>
      <w:smartTag w:uri="urn:schemas-microsoft-com:office:smarttags" w:element="metricconverter">
        <w:smartTagPr>
          <w:attr w:name="ProductID" w:val="0.5 m2"/>
        </w:smartTagPr>
        <w:r w:rsidRPr="006B2482">
          <w:rPr>
            <w:rFonts w:cs="Calibri"/>
            <w:bCs/>
          </w:rPr>
          <w:t>0.5 m</w:t>
        </w:r>
        <w:r w:rsidRPr="006B2482">
          <w:rPr>
            <w:rFonts w:cs="Calibri"/>
            <w:bCs/>
            <w:vertAlign w:val="superscript"/>
          </w:rPr>
          <w:t>2</w:t>
        </w:r>
      </w:smartTag>
      <w:r w:rsidRPr="006B2482">
        <w:rPr>
          <w:rFonts w:cs="Calibri"/>
          <w:bCs/>
        </w:rPr>
        <w:t>.</w:t>
      </w:r>
    </w:p>
    <w:p w14:paraId="3318D02B" w14:textId="77777777" w:rsidR="00BD378D" w:rsidRPr="006B2482" w:rsidRDefault="00BD378D" w:rsidP="006B2482">
      <w:pPr>
        <w:spacing w:after="0"/>
        <w:jc w:val="both"/>
        <w:rPr>
          <w:rFonts w:cs="Calibri"/>
          <w:bCs/>
        </w:rPr>
      </w:pPr>
    </w:p>
    <w:p w14:paraId="59F6BF5C" w14:textId="77777777" w:rsidR="006B2482" w:rsidRPr="00BD378D" w:rsidRDefault="006B2482" w:rsidP="00BD378D">
      <w:pPr>
        <w:pStyle w:val="Akapitzlist"/>
        <w:numPr>
          <w:ilvl w:val="0"/>
          <w:numId w:val="18"/>
        </w:numPr>
        <w:spacing w:after="0"/>
        <w:jc w:val="both"/>
        <w:rPr>
          <w:rFonts w:cs="Calibri"/>
          <w:b/>
          <w:bCs/>
          <w:caps/>
        </w:rPr>
      </w:pPr>
      <w:r w:rsidRPr="00BD378D">
        <w:rPr>
          <w:rFonts w:cs="Calibri"/>
          <w:b/>
          <w:bCs/>
          <w:caps/>
        </w:rPr>
        <w:t>ODBIÓR ROBÓT</w:t>
      </w:r>
    </w:p>
    <w:p w14:paraId="6A182009" w14:textId="77777777" w:rsidR="006B2482" w:rsidRPr="006B2482" w:rsidRDefault="006B2482" w:rsidP="00BD378D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6B2482">
        <w:rPr>
          <w:rFonts w:cs="Calibri"/>
          <w:b/>
          <w:bCs/>
        </w:rPr>
        <w:t xml:space="preserve">Ogólne zasady odbioru robót </w:t>
      </w:r>
    </w:p>
    <w:p w14:paraId="3A91DD86" w14:textId="77777777"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Ogólne zasady odbioru robót podano w „Wymaganiach ogólnych”.</w:t>
      </w:r>
    </w:p>
    <w:p w14:paraId="08EC38DF" w14:textId="77777777" w:rsidR="006B2482" w:rsidRPr="006B2482" w:rsidRDefault="006B2482" w:rsidP="00BD378D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6B2482">
        <w:rPr>
          <w:rFonts w:cs="Calibri"/>
          <w:b/>
          <w:bCs/>
        </w:rPr>
        <w:t>Zgodność robót z dokumentacją projektową i specyfikacją techniczną</w:t>
      </w:r>
    </w:p>
    <w:p w14:paraId="694E78A8" w14:textId="77777777"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 xml:space="preserve">Roboty powinny być wykonywane zgodnie z dokumentacją projektową, specyfikacją </w:t>
      </w:r>
      <w:r w:rsidRPr="006B2482">
        <w:rPr>
          <w:rFonts w:cs="Calibri"/>
          <w:bCs/>
        </w:rPr>
        <w:br/>
        <w:t>techniczną oraz pisemnymi decyzjami Inspektora nadzoru.</w:t>
      </w:r>
    </w:p>
    <w:p w14:paraId="0277C756" w14:textId="77777777"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 xml:space="preserve">Roboty uznaje się za zgodne z dokumentacją projektową, specyfikacją techniczną </w:t>
      </w:r>
      <w:r w:rsidRPr="006B2482">
        <w:rPr>
          <w:rFonts w:cs="Calibri"/>
          <w:bCs/>
        </w:rPr>
        <w:br/>
        <w:t>i wymaganiami Inspektora nadzoru, jeżeli wszystkie pomiary i badania omówione w pkt. 6, dały pozytywne wyniki.</w:t>
      </w:r>
    </w:p>
    <w:p w14:paraId="4826DCD9" w14:textId="77777777"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Jeżeli chociaż jeden wynik badania daje wynik negatywny, tynk nie powinien być odebrany.</w:t>
      </w:r>
      <w:r w:rsidRPr="006B2482">
        <w:rPr>
          <w:rFonts w:cs="Calibri"/>
          <w:bCs/>
        </w:rPr>
        <w:br/>
        <w:t>W takim przypadku należy przyjąć jedno z następujących rozwiązań:</w:t>
      </w:r>
    </w:p>
    <w:p w14:paraId="15F349ED" w14:textId="77777777"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- tynk poprawić i przedstawić do ponownego odbioru,</w:t>
      </w:r>
    </w:p>
    <w:p w14:paraId="3167D274" w14:textId="77777777"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- jeżeli odchylenia od wymagań nie zagrażają bezpieczeństwu użytkowania i trwałość</w:t>
      </w:r>
      <w:r w:rsidRPr="006B2482">
        <w:rPr>
          <w:rFonts w:cs="Calibri"/>
          <w:bCs/>
        </w:rPr>
        <w:br/>
        <w:t>tynku, zaliczyć tynk do niższej kategorii,</w:t>
      </w:r>
    </w:p>
    <w:p w14:paraId="77017F4F" w14:textId="77777777"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- w przypadku, gdy nie są możliwe podane wyżej rozwiązania, usunąć tynk i ponownie</w:t>
      </w:r>
      <w:r w:rsidRPr="006B2482">
        <w:rPr>
          <w:rFonts w:cs="Calibri"/>
          <w:bCs/>
        </w:rPr>
        <w:br/>
        <w:t>wykonać roboty tynkowe.</w:t>
      </w:r>
    </w:p>
    <w:p w14:paraId="0F7DEB5E" w14:textId="77777777" w:rsidR="006B2482" w:rsidRPr="006B2482" w:rsidRDefault="006B2482" w:rsidP="00BD378D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6B2482">
        <w:rPr>
          <w:rFonts w:cs="Calibri"/>
          <w:b/>
          <w:bCs/>
        </w:rPr>
        <w:t>Odbiór podłoża</w:t>
      </w:r>
    </w:p>
    <w:p w14:paraId="6CBB3DC0" w14:textId="77777777"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Odbiór podłoża należy przeprowadzić bezpośrednio przed przystąpieniem do robót</w:t>
      </w:r>
      <w:r w:rsidRPr="006B2482">
        <w:rPr>
          <w:rFonts w:cs="Calibri"/>
          <w:bCs/>
        </w:rPr>
        <w:br/>
        <w:t>tynkowych. Jeżeli odbiór podłoża odbywa się po dłuższym czasie od jego wykonania, należy podłoże oczyścić i umyć wodą.</w:t>
      </w:r>
    </w:p>
    <w:p w14:paraId="663CEF53" w14:textId="77777777" w:rsidR="006B2482" w:rsidRPr="006B2482" w:rsidRDefault="006B2482" w:rsidP="00BD378D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6B2482">
        <w:rPr>
          <w:rFonts w:cs="Calibri"/>
          <w:b/>
          <w:bCs/>
        </w:rPr>
        <w:t>Odbiór tynków</w:t>
      </w:r>
    </w:p>
    <w:p w14:paraId="4AB637AA" w14:textId="77777777"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Ukształtowanie powierzchni, krawędzie, przecięcia powierzchni oraz kąty dwuścienne powinny być zgodne z dokumentacją projektową.</w:t>
      </w:r>
    </w:p>
    <w:p w14:paraId="4B825FE8" w14:textId="77777777"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/>
          <w:bCs/>
        </w:rPr>
        <w:t>Dopuszczalne odchylenia powierzchni tynku</w:t>
      </w:r>
      <w:r w:rsidRPr="006B2482">
        <w:rPr>
          <w:rFonts w:cs="Calibri"/>
          <w:bCs/>
        </w:rPr>
        <w:t xml:space="preserve"> od płaszczyzny i odchylenie krawędzi</w:t>
      </w:r>
      <w:r w:rsidR="00BD378D">
        <w:rPr>
          <w:rFonts w:cs="Calibri"/>
          <w:bCs/>
        </w:rPr>
        <w:t xml:space="preserve"> </w:t>
      </w:r>
      <w:r w:rsidRPr="006B2482">
        <w:rPr>
          <w:rFonts w:cs="Calibri"/>
          <w:bCs/>
        </w:rPr>
        <w:t xml:space="preserve">od linii prostej nie mogą być większe niż </w:t>
      </w:r>
      <w:smartTag w:uri="urn:schemas-microsoft-com:office:smarttags" w:element="metricconverter">
        <w:smartTagPr>
          <w:attr w:name="ProductID" w:val="3 mm"/>
        </w:smartTagPr>
        <w:r w:rsidRPr="006B2482">
          <w:rPr>
            <w:rFonts w:cs="Calibri"/>
            <w:bCs/>
          </w:rPr>
          <w:t>3 mm</w:t>
        </w:r>
      </w:smartTag>
      <w:r w:rsidRPr="006B2482">
        <w:rPr>
          <w:rFonts w:cs="Calibri"/>
          <w:bCs/>
        </w:rPr>
        <w:t xml:space="preserve"> i w liczbie nie większej niż 3 na całej</w:t>
      </w:r>
      <w:r w:rsidR="00BD378D">
        <w:rPr>
          <w:rFonts w:cs="Calibri"/>
          <w:bCs/>
        </w:rPr>
        <w:t xml:space="preserve"> </w:t>
      </w:r>
      <w:r w:rsidRPr="006B2482">
        <w:rPr>
          <w:rFonts w:cs="Calibri"/>
          <w:bCs/>
        </w:rPr>
        <w:t>długości kontrolnej dwumetrowej łaty.</w:t>
      </w:r>
    </w:p>
    <w:p w14:paraId="63A61761" w14:textId="77777777"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lastRenderedPageBreak/>
        <w:t>Odchylenie powierzchni i krawędzi od kierunku:</w:t>
      </w:r>
    </w:p>
    <w:p w14:paraId="75DBC4BE" w14:textId="77777777"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 xml:space="preserve">- pionowego - nie mogą być większe niż </w:t>
      </w:r>
      <w:smartTag w:uri="urn:schemas-microsoft-com:office:smarttags" w:element="metricconverter">
        <w:smartTagPr>
          <w:attr w:name="ProductID" w:val="2 mm"/>
        </w:smartTagPr>
        <w:r w:rsidRPr="006B2482">
          <w:rPr>
            <w:rFonts w:cs="Calibri"/>
            <w:bCs/>
          </w:rPr>
          <w:t>2 mm</w:t>
        </w:r>
      </w:smartTag>
      <w:r w:rsidRPr="006B2482">
        <w:rPr>
          <w:rFonts w:cs="Calibri"/>
          <w:bCs/>
        </w:rPr>
        <w:t xml:space="preserve"> na 1 </w:t>
      </w:r>
      <w:proofErr w:type="spellStart"/>
      <w:r w:rsidRPr="006B2482">
        <w:rPr>
          <w:rFonts w:cs="Calibri"/>
          <w:bCs/>
        </w:rPr>
        <w:t>mb</w:t>
      </w:r>
      <w:proofErr w:type="spellEnd"/>
      <w:r w:rsidRPr="006B2482">
        <w:rPr>
          <w:rFonts w:cs="Calibri"/>
          <w:bCs/>
        </w:rPr>
        <w:t xml:space="preserve"> i ogółem nie więcej niż </w:t>
      </w:r>
      <w:smartTag w:uri="urn:schemas-microsoft-com:office:smarttags" w:element="metricconverter">
        <w:smartTagPr>
          <w:attr w:name="ProductID" w:val="4 mm"/>
        </w:smartTagPr>
        <w:r w:rsidRPr="006B2482">
          <w:rPr>
            <w:rFonts w:cs="Calibri"/>
            <w:bCs/>
          </w:rPr>
          <w:t>4 mm</w:t>
        </w:r>
      </w:smartTag>
      <w:r w:rsidRPr="006B2482">
        <w:rPr>
          <w:rFonts w:cs="Calibri"/>
          <w:bCs/>
        </w:rPr>
        <w:t xml:space="preserve"> w pomieszczeniu,</w:t>
      </w:r>
    </w:p>
    <w:p w14:paraId="0B17AB6E" w14:textId="77777777"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 xml:space="preserve">- poziomego - nie mogą być większe niż </w:t>
      </w:r>
      <w:smartTag w:uri="urn:schemas-microsoft-com:office:smarttags" w:element="metricconverter">
        <w:smartTagPr>
          <w:attr w:name="ProductID" w:val="3 mm"/>
        </w:smartTagPr>
        <w:r w:rsidRPr="006B2482">
          <w:rPr>
            <w:rFonts w:cs="Calibri"/>
            <w:bCs/>
          </w:rPr>
          <w:t>3 mm</w:t>
        </w:r>
      </w:smartTag>
      <w:r w:rsidRPr="006B2482">
        <w:rPr>
          <w:rFonts w:cs="Calibri"/>
          <w:bCs/>
        </w:rPr>
        <w:t xml:space="preserve">  na 1 </w:t>
      </w:r>
      <w:proofErr w:type="spellStart"/>
      <w:r w:rsidRPr="006B2482">
        <w:rPr>
          <w:rFonts w:cs="Calibri"/>
          <w:bCs/>
        </w:rPr>
        <w:t>mb</w:t>
      </w:r>
      <w:proofErr w:type="spellEnd"/>
      <w:r w:rsidRPr="006B2482">
        <w:rPr>
          <w:rFonts w:cs="Calibri"/>
          <w:bCs/>
        </w:rPr>
        <w:t xml:space="preserve"> i ogółem nie więcej niż </w:t>
      </w:r>
      <w:smartTag w:uri="urn:schemas-microsoft-com:office:smarttags" w:element="metricconverter">
        <w:smartTagPr>
          <w:attr w:name="ProductID" w:val="6 mm"/>
        </w:smartTagPr>
        <w:r w:rsidRPr="006B2482">
          <w:rPr>
            <w:rFonts w:cs="Calibri"/>
            <w:bCs/>
          </w:rPr>
          <w:t>6 mm</w:t>
        </w:r>
      </w:smartTag>
      <w:r w:rsidRPr="006B2482">
        <w:rPr>
          <w:rFonts w:cs="Calibri"/>
          <w:bCs/>
        </w:rPr>
        <w:t xml:space="preserve"> </w:t>
      </w:r>
      <w:r w:rsidRPr="006B2482">
        <w:rPr>
          <w:rFonts w:cs="Calibri"/>
          <w:bCs/>
        </w:rPr>
        <w:br/>
        <w:t>na całej powierzchni między przegrodami pionowymi (ścianami, belkami itp.).</w:t>
      </w:r>
    </w:p>
    <w:p w14:paraId="26185EEC" w14:textId="77777777" w:rsidR="006B2482" w:rsidRPr="006B2482" w:rsidRDefault="006B2482" w:rsidP="006B2482">
      <w:pPr>
        <w:spacing w:after="0"/>
        <w:jc w:val="both"/>
        <w:rPr>
          <w:rFonts w:cs="Calibri"/>
          <w:b/>
          <w:bCs/>
        </w:rPr>
      </w:pPr>
      <w:r w:rsidRPr="006B2482">
        <w:rPr>
          <w:rFonts w:cs="Calibri"/>
          <w:b/>
          <w:bCs/>
        </w:rPr>
        <w:t>Niedopuszczalne są następujące wady:</w:t>
      </w:r>
    </w:p>
    <w:p w14:paraId="0FFE53E9" w14:textId="77777777"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- wykwity w postaci nalotów roztworów soli wykrystalizowanych na powierzchni tynków</w:t>
      </w:r>
      <w:r w:rsidRPr="006B2482">
        <w:rPr>
          <w:rFonts w:cs="Calibri"/>
          <w:bCs/>
        </w:rPr>
        <w:br/>
        <w:t>przenikających z podłoża, pilśni itp.,</w:t>
      </w:r>
    </w:p>
    <w:p w14:paraId="2AE5D2C2" w14:textId="77777777"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- trwałe ślady zacieków na powierzchni, odstawanie, odparzenia i pęcherze wskutek</w:t>
      </w:r>
      <w:r w:rsidRPr="006B2482">
        <w:rPr>
          <w:rFonts w:cs="Calibri"/>
          <w:bCs/>
        </w:rPr>
        <w:br/>
        <w:t>niedostatecznej przyczepności tynku do podłoża.</w:t>
      </w:r>
    </w:p>
    <w:p w14:paraId="4DD33065" w14:textId="77777777"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/>
          <w:bCs/>
        </w:rPr>
        <w:t>Odbiór gotowych tynków</w:t>
      </w:r>
      <w:r w:rsidRPr="006B2482">
        <w:rPr>
          <w:rFonts w:cs="Calibri"/>
          <w:bCs/>
        </w:rPr>
        <w:t xml:space="preserve"> powinien być potwierdzony protokołem, który powinien</w:t>
      </w:r>
      <w:r w:rsidRPr="006B2482">
        <w:rPr>
          <w:rFonts w:cs="Calibri"/>
          <w:bCs/>
        </w:rPr>
        <w:br/>
        <w:t>zawierać:</w:t>
      </w:r>
    </w:p>
    <w:p w14:paraId="39F47D51" w14:textId="77777777"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- ocenę wyników badań,</w:t>
      </w:r>
    </w:p>
    <w:p w14:paraId="7378521B" w14:textId="77777777" w:rsidR="006B2482" w:rsidRP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- wykaz wad i usterek ze wskazaniem możliwości ich usunięcia,</w:t>
      </w:r>
    </w:p>
    <w:p w14:paraId="69F2D329" w14:textId="77777777" w:rsidR="006B2482" w:rsidRDefault="006B2482" w:rsidP="006B2482">
      <w:pPr>
        <w:spacing w:after="0"/>
        <w:jc w:val="both"/>
        <w:rPr>
          <w:rFonts w:cs="Calibri"/>
          <w:bCs/>
        </w:rPr>
      </w:pPr>
      <w:r w:rsidRPr="006B2482">
        <w:rPr>
          <w:rFonts w:cs="Calibri"/>
          <w:bCs/>
        </w:rPr>
        <w:t>- stwierdzenia zgodności lub niezgodności wykonania z zamówieniem.</w:t>
      </w:r>
    </w:p>
    <w:p w14:paraId="239BC7C1" w14:textId="77777777" w:rsidR="00BD378D" w:rsidRPr="006B2482" w:rsidRDefault="00BD378D" w:rsidP="006B2482">
      <w:pPr>
        <w:spacing w:after="0"/>
        <w:jc w:val="both"/>
        <w:rPr>
          <w:rFonts w:cs="Calibri"/>
          <w:bCs/>
        </w:rPr>
      </w:pPr>
    </w:p>
    <w:p w14:paraId="2A4AF442" w14:textId="77777777" w:rsidR="00307154" w:rsidRPr="005E7EE0" w:rsidRDefault="00307154" w:rsidP="00BD378D">
      <w:pPr>
        <w:pStyle w:val="Akapitzlist"/>
        <w:numPr>
          <w:ilvl w:val="0"/>
          <w:numId w:val="18"/>
        </w:numPr>
        <w:spacing w:after="0"/>
        <w:jc w:val="both"/>
        <w:rPr>
          <w:rFonts w:cs="Calibri"/>
          <w:b/>
          <w:bCs/>
          <w:caps/>
        </w:rPr>
      </w:pPr>
      <w:r w:rsidRPr="005E7EE0">
        <w:rPr>
          <w:rFonts w:cs="Calibri"/>
          <w:b/>
          <w:bCs/>
          <w:caps/>
        </w:rPr>
        <w:t>Dokumenty odniesienia</w:t>
      </w:r>
    </w:p>
    <w:p w14:paraId="188943D9" w14:textId="77777777" w:rsidR="00307154" w:rsidRPr="005E7EE0" w:rsidRDefault="00307154" w:rsidP="00307154">
      <w:p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Dokumentacją odniesienia jest:</w:t>
      </w:r>
    </w:p>
    <w:p w14:paraId="64FC9453" w14:textId="77777777" w:rsidR="00307154" w:rsidRPr="005E7EE0" w:rsidRDefault="00307154" w:rsidP="007A4390">
      <w:pPr>
        <w:numPr>
          <w:ilvl w:val="0"/>
          <w:numId w:val="28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Specyfikacja Istotnych Warunków Zamówienia dla przedmiotowego zadania,</w:t>
      </w:r>
    </w:p>
    <w:p w14:paraId="48D332B5" w14:textId="77777777" w:rsidR="00307154" w:rsidRPr="005E7EE0" w:rsidRDefault="00307154" w:rsidP="007A4390">
      <w:pPr>
        <w:numPr>
          <w:ilvl w:val="0"/>
          <w:numId w:val="28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umowa zawarta pomiędzy Wykonawca a Zamawiającym wraz z harmonogramem robót</w:t>
      </w:r>
    </w:p>
    <w:p w14:paraId="694D1B93" w14:textId="77777777" w:rsidR="00307154" w:rsidRPr="005E7EE0" w:rsidRDefault="00307154" w:rsidP="007A4390">
      <w:pPr>
        <w:numPr>
          <w:ilvl w:val="0"/>
          <w:numId w:val="28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zatwierdzona przez Zamawiającego dokumentacja wykonawcza ww. zadania</w:t>
      </w:r>
    </w:p>
    <w:p w14:paraId="4E27BDBA" w14:textId="77777777" w:rsidR="00307154" w:rsidRPr="005E7EE0" w:rsidRDefault="00307154" w:rsidP="007A4390">
      <w:pPr>
        <w:numPr>
          <w:ilvl w:val="0"/>
          <w:numId w:val="28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normy</w:t>
      </w:r>
    </w:p>
    <w:p w14:paraId="65A674EA" w14:textId="77777777" w:rsidR="00307154" w:rsidRPr="005E7EE0" w:rsidRDefault="00307154" w:rsidP="007A4390">
      <w:pPr>
        <w:numPr>
          <w:ilvl w:val="0"/>
          <w:numId w:val="28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aprobaty techniczne</w:t>
      </w:r>
    </w:p>
    <w:p w14:paraId="3DE027E0" w14:textId="77777777" w:rsidR="00307154" w:rsidRPr="005E7EE0" w:rsidRDefault="00307154" w:rsidP="007A4390">
      <w:pPr>
        <w:numPr>
          <w:ilvl w:val="0"/>
          <w:numId w:val="28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inne dokumenty i ustalenia techniczne prowadzone w trakcie trwania inwestycji.</w:t>
      </w:r>
    </w:p>
    <w:p w14:paraId="5B66814F" w14:textId="77777777" w:rsidR="00C13037" w:rsidRPr="005E7EE0" w:rsidRDefault="00C13037" w:rsidP="00C13037">
      <w:pPr>
        <w:spacing w:after="0"/>
        <w:jc w:val="both"/>
        <w:rPr>
          <w:rFonts w:cs="Calibri"/>
          <w:bCs/>
          <w:i/>
        </w:rPr>
      </w:pPr>
      <w:r w:rsidRPr="005E7EE0">
        <w:rPr>
          <w:rFonts w:cs="Calibri"/>
          <w:bCs/>
          <w:i/>
        </w:rPr>
        <w:t>Najważniejsze normy</w:t>
      </w:r>
      <w:r>
        <w:rPr>
          <w:rFonts w:cs="Calibri"/>
          <w:bCs/>
          <w:i/>
        </w:rPr>
        <w:t xml:space="preserve"> i dokumenty</w:t>
      </w:r>
      <w:r w:rsidRPr="005E7EE0">
        <w:rPr>
          <w:rFonts w:cs="Calibri"/>
          <w:bCs/>
          <w:i/>
        </w:rPr>
        <w:t>:</w:t>
      </w: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6662"/>
      </w:tblGrid>
      <w:tr w:rsidR="00B46903" w:rsidRPr="00B46903" w14:paraId="460498D3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BC71C3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PN-B-06710:1996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6515DD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Kruszywa mineralne - Kruszywa łamane ze skał węglanowych do lastryko i suchych mieszanek do tynków szlachetnych</w:t>
            </w:r>
          </w:p>
        </w:tc>
      </w:tr>
      <w:tr w:rsidR="00B46903" w:rsidRPr="00B46903" w14:paraId="7413F869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67B2D1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PN-B-10104:2014-03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43BF6F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Wymagania dotyczące zapraw murarskich ogólnego przeznaczenia - Zaprawy murarskie według przepisu, wytwarzane na miejscu budowy</w:t>
            </w:r>
          </w:p>
        </w:tc>
      </w:tr>
      <w:tr w:rsidR="00B46903" w:rsidRPr="00B46903" w14:paraId="5FFFDB9F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2DD459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PN-B-10110:2005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382C15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Tynki gipsowe wykonywane mechanicznie - Zasady wykonywania i wymagania techniczne</w:t>
            </w:r>
          </w:p>
        </w:tc>
      </w:tr>
      <w:tr w:rsidR="00B46903" w:rsidRPr="00B46903" w14:paraId="1CD9BEC5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99533A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PN-B-10114:2017-07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1ACA90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Wymagania dotyczące zapraw tynkarskich ogólnego przeznaczenia - Zaprawy tynkarskie według przepisu, wytwarzane na miejscu budowy</w:t>
            </w:r>
          </w:p>
        </w:tc>
      </w:tr>
      <w:tr w:rsidR="00B46903" w:rsidRPr="00B46903" w14:paraId="78091551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7857D7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1015-1:2000/A1:2007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CECFDC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 xml:space="preserve">Metody badań zapraw do murów - Określenie rozkładu wielkości </w:t>
            </w:r>
            <w:proofErr w:type="spellStart"/>
            <w:r w:rsidRPr="00B46903">
              <w:rPr>
                <w:rFonts w:eastAsia="Times New Roman" w:cs="Calibri"/>
                <w:color w:val="000000"/>
                <w:lang w:eastAsia="pl-PL"/>
              </w:rPr>
              <w:t>ziarn</w:t>
            </w:r>
            <w:proofErr w:type="spellEnd"/>
            <w:r w:rsidRPr="00B46903">
              <w:rPr>
                <w:rFonts w:eastAsia="Times New Roman" w:cs="Calibri"/>
                <w:color w:val="000000"/>
                <w:lang w:eastAsia="pl-PL"/>
              </w:rPr>
              <w:t xml:space="preserve"> (metodą analizy sitowej)</w:t>
            </w:r>
          </w:p>
        </w:tc>
      </w:tr>
      <w:tr w:rsidR="00B46903" w:rsidRPr="00B46903" w14:paraId="23AFC818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83C1EF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1015-10:2001/A1:2007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B3AAE4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Metody badań zapraw do murów - Część 10: Określenie gęstości wysuszonej stwardniałej zaprawy</w:t>
            </w:r>
          </w:p>
        </w:tc>
      </w:tr>
      <w:tr w:rsidR="00B46903" w:rsidRPr="00B46903" w14:paraId="5D6CA8CB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9BFD56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1015-11:2020-04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52A40E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Metody badań zapraw do murów - Część 11: Określenie wytrzymałości na zginanie i ściskanie stwardniałej zaprawy</w:t>
            </w:r>
          </w:p>
        </w:tc>
      </w:tr>
      <w:tr w:rsidR="00B46903" w:rsidRPr="00B46903" w14:paraId="16C9A1E2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944951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1015-12:2016-08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CD6C89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Metody badań zapraw do murów - Część 12: Określenie przyczepności do podłoża stwardniałych zapraw do tynkowania zewnętrznego i wewnętrznego</w:t>
            </w:r>
          </w:p>
        </w:tc>
      </w:tr>
      <w:tr w:rsidR="00B46903" w:rsidRPr="00B46903" w14:paraId="3ED10B35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5413F9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1015-17:2002/A1:2005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8F0C20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Metody badań zapraw do murów - Część 17: Określenie zawartości chlorków rozpuszczalnych w wodzie w świeżych zaprawach</w:t>
            </w:r>
          </w:p>
        </w:tc>
      </w:tr>
      <w:tr w:rsidR="00B46903" w:rsidRPr="00B46903" w14:paraId="4F3CF55C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A7B316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1015-18:2003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8E5418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Metody badań zapraw do murów - Część 18: Określenie współczynnika absorpcji wody spowodowanej podciąganiem kapilarnym stwardniałej zaprawy</w:t>
            </w:r>
          </w:p>
        </w:tc>
      </w:tr>
      <w:tr w:rsidR="00B46903" w:rsidRPr="00B46903" w14:paraId="3A15C139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9D9FB0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1015-</w:t>
            </w:r>
            <w:r w:rsidRPr="00B46903">
              <w:rPr>
                <w:rFonts w:eastAsia="Times New Roman" w:cs="Calibri"/>
                <w:color w:val="000000"/>
                <w:lang w:eastAsia="pl-PL"/>
              </w:rPr>
              <w:lastRenderedPageBreak/>
              <w:t>19:2000/A1:2005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0417E6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lastRenderedPageBreak/>
              <w:t xml:space="preserve">Metody badań zapraw do murów - Określenie współczynnika </w:t>
            </w:r>
            <w:r w:rsidRPr="00B46903">
              <w:rPr>
                <w:rFonts w:eastAsia="Times New Roman" w:cs="Calibri"/>
                <w:color w:val="000000"/>
                <w:lang w:eastAsia="pl-PL"/>
              </w:rPr>
              <w:lastRenderedPageBreak/>
              <w:t>przenoszenia pary wodnej w stwardniałych zaprawach na obrzutkę i do tynkowania</w:t>
            </w:r>
          </w:p>
        </w:tc>
      </w:tr>
      <w:tr w:rsidR="00B46903" w:rsidRPr="00B46903" w14:paraId="4F669A04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A28C68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lastRenderedPageBreak/>
              <w:t>PN-EN 1015-2:2000/A1:2007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F176C7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Metody badań zapraw do murów - Pobieranie i przygotowanie próbek zapraw do badań</w:t>
            </w:r>
          </w:p>
        </w:tc>
      </w:tr>
      <w:tr w:rsidR="00B46903" w:rsidRPr="00B46903" w14:paraId="2C50E941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2F709C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1015-21:2003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FFCC63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Metody badań zapraw do murów - Część 21: Określenie odpowiedniości jednowarstwowych zapraw na obrzutkę do podłoży</w:t>
            </w:r>
          </w:p>
        </w:tc>
      </w:tr>
      <w:tr w:rsidR="00B46903" w:rsidRPr="00B46903" w14:paraId="05EB4651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111CAF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1015-3:2000/A1:2005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8636A6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Metody badań zapraw do murów - Określenie konsystencji świeżej zaprawy (za pomocą stolika rozpływu)</w:t>
            </w:r>
          </w:p>
        </w:tc>
      </w:tr>
      <w:tr w:rsidR="00B46903" w:rsidRPr="00B46903" w14:paraId="222F4C11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F533E5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1015-3:2000/A2:2007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D4A0F3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Metody badań zapraw do murów - Określenie konsystencji świeżej zaprawy (za pomocą stolika rozpływu)</w:t>
            </w:r>
          </w:p>
        </w:tc>
      </w:tr>
      <w:tr w:rsidR="00B46903" w:rsidRPr="00B46903" w14:paraId="515B0F19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85EE16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1015-4:2000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0B8787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Metody badań zapraw do murów - Określenie konsystencji świeżej zaprawy (za pomocą penetrometru)</w:t>
            </w:r>
          </w:p>
        </w:tc>
      </w:tr>
      <w:tr w:rsidR="00B46903" w:rsidRPr="00B46903" w14:paraId="1A5D3D99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5F0FBE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1015-6:2000/A1:2007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EBC7D0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Metody badań zapraw do murów - Określenie gęstości objętościowej świeżej zaprawy</w:t>
            </w:r>
          </w:p>
        </w:tc>
      </w:tr>
      <w:tr w:rsidR="00B46903" w:rsidRPr="00B46903" w14:paraId="1DE2A2B8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10D18E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1015-7:2000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43E630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Metody badań zapraw do murów - Określenie zawartości powietrza w świeżej zaprawie</w:t>
            </w:r>
          </w:p>
        </w:tc>
      </w:tr>
      <w:tr w:rsidR="00B46903" w:rsidRPr="00B46903" w14:paraId="3C6E2B89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893A2C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1015-9:2001/A1:2007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896ED9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Metody badań zapraw do murów - Część 9: Określenie czasu zachowania właściwości roboczych i czasu korekty świeżej zaprawy</w:t>
            </w:r>
          </w:p>
        </w:tc>
      </w:tr>
      <w:tr w:rsidR="00B46903" w:rsidRPr="00B46903" w14:paraId="7D9743A3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890327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12001:2013-02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4AEDF2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Maszyny do transportu, natrysku i rozprowadzania mieszanki betonowej i zapraw - Wymagania bezpieczeństwa</w:t>
            </w:r>
          </w:p>
        </w:tc>
      </w:tr>
      <w:tr w:rsidR="00B46903" w:rsidRPr="00B46903" w14:paraId="5146B7FC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0AC58B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12190:2000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492CC1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Wyroby i systemy do ochrony i napraw konstrukcji betonowych - Metody badań - Oznaczanie wytrzymałości na ściskanie zaprawy naprawczej</w:t>
            </w:r>
          </w:p>
        </w:tc>
      </w:tr>
      <w:tr w:rsidR="00B46903" w:rsidRPr="00B46903" w14:paraId="498BFA66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0D3084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12192-1:2004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0AF5FF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Wyroby i systemy do ochrony i napraw konstrukcji betonowych - Analiza sitowa - Część 1: Metoda badania suchych składników gotowych zapraw</w:t>
            </w:r>
          </w:p>
        </w:tc>
      </w:tr>
      <w:tr w:rsidR="00B46903" w:rsidRPr="00B46903" w14:paraId="5B4E6488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11EED4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12706:2001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03F157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Kleje - Metody badań hydraulicznie wiążących podłogowych zapraw szpachlowych i/lub wyrównujących - Oznaczanie rozlewności</w:t>
            </w:r>
          </w:p>
        </w:tc>
      </w:tr>
      <w:tr w:rsidR="00B46903" w:rsidRPr="00B46903" w14:paraId="601EAD96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738BA6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13139:2003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C13BC5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Kruszywa do zaprawy</w:t>
            </w:r>
          </w:p>
        </w:tc>
      </w:tr>
      <w:tr w:rsidR="00B46903" w:rsidRPr="00B46903" w14:paraId="232F4AD2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F6361A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13279-1:2009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86386B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Spoiwa gipsowe i tynki gipsowe - Część 1: Definicje i wymagania</w:t>
            </w:r>
          </w:p>
        </w:tc>
      </w:tr>
      <w:tr w:rsidR="00B46903" w:rsidRPr="00B46903" w14:paraId="1D10ECC1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562DFB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13279-2:2014-02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2EF244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Spoiwa gipsowe i tynki gipsowe - Część 2: Metody badań</w:t>
            </w:r>
          </w:p>
        </w:tc>
      </w:tr>
      <w:tr w:rsidR="00B46903" w:rsidRPr="00B46903" w14:paraId="621F053A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57579F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13279-2:2014-02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C92863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Spoiwa gipsowe i tynki gipsowe - Część 2: Metody badań</w:t>
            </w:r>
          </w:p>
        </w:tc>
      </w:tr>
      <w:tr w:rsidR="00B46903" w:rsidRPr="00B46903" w14:paraId="18F4C9C2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1862CD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13395-1:2004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933F6B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 xml:space="preserve">Wyroby i systemy do ochrony i napraw konstrukcji betonowych - Metody badań - Oznaczanie urabialności - Część 1: Badanie rozpływu zapraw </w:t>
            </w:r>
            <w:proofErr w:type="spellStart"/>
            <w:r w:rsidRPr="00B46903">
              <w:rPr>
                <w:rFonts w:eastAsia="Times New Roman" w:cs="Calibri"/>
                <w:color w:val="000000"/>
                <w:lang w:eastAsia="pl-PL"/>
              </w:rPr>
              <w:t>tiksotropowych</w:t>
            </w:r>
            <w:proofErr w:type="spellEnd"/>
          </w:p>
        </w:tc>
      </w:tr>
      <w:tr w:rsidR="00B46903" w:rsidRPr="00B46903" w14:paraId="3C86331B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ECE1CF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13395-2:2004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9F7CDD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Wyroby i systemy do ochrony i napraw konstrukcji betonowych - Metody badań - Oznaczanie urabialności - Część 2: Badanie płynności zaczynu lub zaprawy</w:t>
            </w:r>
          </w:p>
        </w:tc>
      </w:tr>
      <w:tr w:rsidR="00B46903" w:rsidRPr="00B46903" w14:paraId="5F0425AF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63774B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13395-4:2004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E41B9D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Wyroby i systemy do ochrony i napraw konstrukcji betonowych - Metody badań - Oznaczanie urabialności - Część 4: Stosowanie zapraw do napraw powierzchni sufitowych</w:t>
            </w:r>
          </w:p>
        </w:tc>
      </w:tr>
      <w:tr w:rsidR="00B46903" w:rsidRPr="00B46903" w14:paraId="2BBE8F67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2687A3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13408:2004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2E429F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Metody badania hydraulicznie wiążących podłogowych zapraw szpachlowych i/lub wyrównujących - Oznaczanie przyczepności</w:t>
            </w:r>
          </w:p>
        </w:tc>
      </w:tr>
      <w:tr w:rsidR="00B46903" w:rsidRPr="00B46903" w14:paraId="567BA01D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901A64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13409:2004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513C1A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Metody badania hydraulicznie wiążących podłogowych zapraw szpachlowych i/lub wyrównujących - Oznaczanie czasu wiązania</w:t>
            </w:r>
          </w:p>
        </w:tc>
      </w:tr>
      <w:tr w:rsidR="00B46903" w:rsidRPr="00B46903" w14:paraId="59721465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BA5D3D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13658-1:2009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97CBCC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Metalowe siatki, narożniki i listwy podtynkowe - Definicje, wymagania i metody badań - Część 1: Tynki wewnętrzne</w:t>
            </w:r>
          </w:p>
        </w:tc>
      </w:tr>
      <w:tr w:rsidR="00B46903" w:rsidRPr="00B46903" w14:paraId="30849D51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8544E1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13658-2:2009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B02B93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Metalowe siatki, narożniki i listwy podtynkowe - Definicje, wymagania i metody badań - Część 2: Tynki zewnętrzne</w:t>
            </w:r>
          </w:p>
        </w:tc>
      </w:tr>
      <w:tr w:rsidR="00B46903" w:rsidRPr="00B46903" w14:paraId="55FE2560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93EA17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13872:2005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886100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Metody badania hydraulicznie wiążących podłogowych zapraw szpachlowych i/lub wyrównujących - Oznaczanie zmiany wymiarów</w:t>
            </w:r>
          </w:p>
        </w:tc>
      </w:tr>
      <w:tr w:rsidR="00B46903" w:rsidRPr="00B46903" w14:paraId="6D056D22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ECAEB1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13914-1:2016-06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F67579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 xml:space="preserve">Projektowanie, przygotowywanie i wykonywanie tynkowania </w:t>
            </w:r>
            <w:r w:rsidRPr="00B46903">
              <w:rPr>
                <w:rFonts w:eastAsia="Times New Roman" w:cs="Calibri"/>
                <w:color w:val="000000"/>
                <w:lang w:eastAsia="pl-PL"/>
              </w:rPr>
              <w:lastRenderedPageBreak/>
              <w:t>zewnętrznego i wewnętrznego - Część 1: Tynkowanie zewnętrzne</w:t>
            </w:r>
          </w:p>
        </w:tc>
      </w:tr>
      <w:tr w:rsidR="00B46903" w:rsidRPr="00B46903" w14:paraId="7BA17113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38AAD0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lastRenderedPageBreak/>
              <w:t>PN-EN 13914-2:2016-06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FDB1FA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Projektowanie, przygotowywanie i wykonywanie tynkowania zewnętrznego i wewnętrznego - Część 2: Tynkowanie wewnętrzne</w:t>
            </w:r>
          </w:p>
        </w:tc>
      </w:tr>
      <w:tr w:rsidR="00B46903" w:rsidRPr="00B46903" w14:paraId="3770CF34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7BDB03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15824:2017-07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8DFEB2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Wymagania dotyczące tynków zewnętrznych i wewnętrznych na spoiwach organicznych</w:t>
            </w:r>
          </w:p>
        </w:tc>
      </w:tr>
      <w:tr w:rsidR="00B46903" w:rsidRPr="00B46903" w14:paraId="1C34497F" w14:textId="77777777" w:rsidTr="00B46903">
        <w:trPr>
          <w:trHeight w:val="6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C9BDE0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16025-1:2013-10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863F39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Wyroby do izolacji cieplnej i/lub akustycznej w konstrukcjach budowlanych - Podsypki z EPS w postaci związanej - Część 1: Wymagania dotyczące wstępnie przygotowanego w zakładzie tynku suchego z EPS</w:t>
            </w:r>
          </w:p>
        </w:tc>
      </w:tr>
      <w:tr w:rsidR="00B46903" w:rsidRPr="00B46903" w14:paraId="193C269C" w14:textId="77777777" w:rsidTr="00B46903">
        <w:trPr>
          <w:trHeight w:val="6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F4542C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16025-2:2013-10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4DD6F3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Wyroby do izolacji cieplnej i/lub akustycznej w konstrukcjach budowlanych - Podsypki z EPS w postaci związanej - Część 2: Obróbka wstępnie przygotowanego w zakładzie tynku suchego z EPS</w:t>
            </w:r>
          </w:p>
        </w:tc>
      </w:tr>
      <w:tr w:rsidR="00B46903" w:rsidRPr="00B46903" w14:paraId="22E748EF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A1EB97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16383:2016-12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D7CD2E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Wyroby do izolacji cieplnej w budownictwie - Określanie zachowania cieplno-wilgotnościowego zewnętrznych zespolonych systemów ocieplania z tynkami (ETICS)</w:t>
            </w:r>
          </w:p>
        </w:tc>
      </w:tr>
      <w:tr w:rsidR="00B46903" w:rsidRPr="00B46903" w14:paraId="0A772866" w14:textId="77777777" w:rsidTr="00B46903">
        <w:trPr>
          <w:trHeight w:val="6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E5CFE5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16572:2015-10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653A38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Konserwacja dziedzictwa kulturowego - Słownik terminów technicznych dotyczących zapraw murarskich oraz zapraw do tynków zewnętrznych i wewnętrznych stosowanych w dziedzictwie kulturowym</w:t>
            </w:r>
          </w:p>
        </w:tc>
      </w:tr>
      <w:tr w:rsidR="00B46903" w:rsidRPr="00B46903" w14:paraId="349928DA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55916C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1937:2001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B890D6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Metoda badania hydraulicznie wiążących podłogowych zapraw szpachlowych i/lub wyrównujących - Znormalizowane procedury mieszania</w:t>
            </w:r>
          </w:p>
        </w:tc>
      </w:tr>
      <w:tr w:rsidR="00B46903" w:rsidRPr="00B46903" w14:paraId="73007AE4" w14:textId="77777777" w:rsidTr="00B4690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C0F521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PN-EN 998-1:2016-12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88ED32" w14:textId="77777777" w:rsidR="00B46903" w:rsidRPr="00B46903" w:rsidRDefault="00B46903" w:rsidP="00B4690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B46903">
              <w:rPr>
                <w:rFonts w:eastAsia="Times New Roman" w:cs="Calibri"/>
                <w:color w:val="000000"/>
                <w:lang w:eastAsia="pl-PL"/>
              </w:rPr>
              <w:t>Wymagania dotyczące zaprawy do murów - Część 1: Zaprawa do tynkowania zewnętrznego i wewnętrznego</w:t>
            </w:r>
          </w:p>
        </w:tc>
      </w:tr>
    </w:tbl>
    <w:p w14:paraId="3C737BE9" w14:textId="77777777" w:rsidR="00EF3E87" w:rsidRDefault="00EF3E87" w:rsidP="006E7C42">
      <w:pPr>
        <w:spacing w:after="0"/>
        <w:jc w:val="both"/>
        <w:rPr>
          <w:rFonts w:cs="Calibri"/>
          <w:bCs/>
        </w:rPr>
      </w:pPr>
    </w:p>
    <w:p w14:paraId="76682E27" w14:textId="2A7DF02B" w:rsidR="006E7C42" w:rsidRPr="006E7C42" w:rsidRDefault="006E7C42" w:rsidP="006E7C42">
      <w:pPr>
        <w:spacing w:after="0"/>
        <w:jc w:val="both"/>
        <w:rPr>
          <w:rFonts w:cs="Calibri"/>
          <w:bCs/>
        </w:rPr>
      </w:pPr>
      <w:proofErr w:type="spellStart"/>
      <w:r w:rsidRPr="006E7C42">
        <w:rPr>
          <w:rFonts w:cs="Calibri"/>
          <w:bCs/>
        </w:rPr>
        <w:t>WTWiOR</w:t>
      </w:r>
      <w:proofErr w:type="spellEnd"/>
      <w:r w:rsidRPr="006E7C42">
        <w:rPr>
          <w:rFonts w:cs="Calibri"/>
          <w:bCs/>
        </w:rPr>
        <w:t xml:space="preserve"> - Warunki Techniczne Wykonania i Odbioru Robót - ITB</w:t>
      </w:r>
    </w:p>
    <w:p w14:paraId="15BF889B" w14:textId="7AA8ECC7" w:rsidR="006E7C42" w:rsidRDefault="006E7C42" w:rsidP="006E7C42">
      <w:pPr>
        <w:spacing w:after="0"/>
        <w:jc w:val="both"/>
        <w:rPr>
          <w:rFonts w:cs="Calibri"/>
          <w:bCs/>
        </w:rPr>
      </w:pPr>
      <w:r w:rsidRPr="006E7C42">
        <w:rPr>
          <w:rFonts w:cs="Calibri"/>
          <w:bCs/>
        </w:rPr>
        <w:t>Instrukcje u</w:t>
      </w:r>
      <w:r w:rsidR="00EF3E87">
        <w:rPr>
          <w:rFonts w:cs="Calibri"/>
          <w:bCs/>
        </w:rPr>
        <w:t>ż</w:t>
      </w:r>
      <w:r w:rsidRPr="006E7C42">
        <w:rPr>
          <w:rFonts w:cs="Calibri"/>
          <w:bCs/>
        </w:rPr>
        <w:t>ycia i karty techniczne stosowanych wyrobów</w:t>
      </w:r>
    </w:p>
    <w:p w14:paraId="6FE84E4A" w14:textId="77777777" w:rsidR="00076408" w:rsidRDefault="00076408" w:rsidP="00076408">
      <w:pPr>
        <w:spacing w:after="0"/>
        <w:jc w:val="both"/>
        <w:rPr>
          <w:rFonts w:cs="Calibri"/>
          <w:bCs/>
        </w:rPr>
      </w:pPr>
    </w:p>
    <w:p w14:paraId="3E105EA0" w14:textId="77777777" w:rsidR="00C13037" w:rsidRPr="00307154" w:rsidRDefault="00C13037" w:rsidP="00C13037">
      <w:p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>Nie wymienienie tytułu jakiejkolwiek dziedziny, grupy, podgrupy czy normy nie zwalnia Wykonawcy od obowiązku stosowania wymogów określonych prawem polskim.</w:t>
      </w:r>
    </w:p>
    <w:p w14:paraId="150AEFC7" w14:textId="77777777" w:rsidR="00C13037" w:rsidRPr="00307154" w:rsidRDefault="00C13037" w:rsidP="00C13037">
      <w:p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>Wykonawca będzie przestrzegał praw autorskich i patentowych. Jest zobowiązany do odpowiedzialności za spełnienie wszystkich wymagań prawnych w odniesieniu do używanych opatentowanych urządzeń lub metod.</w:t>
      </w:r>
    </w:p>
    <w:p w14:paraId="5F9D5BFD" w14:textId="77777777" w:rsidR="0054386D" w:rsidRDefault="0054386D" w:rsidP="00AC274D">
      <w:pPr>
        <w:spacing w:after="0"/>
        <w:jc w:val="both"/>
        <w:rPr>
          <w:rFonts w:cs="Calibri"/>
          <w:bCs/>
        </w:rPr>
      </w:pPr>
    </w:p>
    <w:sectPr w:rsidR="0054386D" w:rsidSect="00FC71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44F36" w14:textId="77777777" w:rsidR="00B64836" w:rsidRDefault="00B64836" w:rsidP="00655659">
      <w:pPr>
        <w:spacing w:after="0" w:line="240" w:lineRule="auto"/>
      </w:pPr>
      <w:r>
        <w:separator/>
      </w:r>
    </w:p>
  </w:endnote>
  <w:endnote w:type="continuationSeparator" w:id="0">
    <w:p w14:paraId="33331BDE" w14:textId="77777777" w:rsidR="00B64836" w:rsidRDefault="00B64836" w:rsidP="00655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EACD7" w14:textId="77777777" w:rsidR="00A732D0" w:rsidRDefault="00A732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9FD50" w14:textId="77777777" w:rsidR="007C57D7" w:rsidRPr="00B42AED" w:rsidRDefault="007C57D7" w:rsidP="00655659">
    <w:pPr>
      <w:pStyle w:val="Stopka"/>
      <w:rPr>
        <w:bCs/>
        <w:sz w:val="18"/>
        <w:szCs w:val="18"/>
      </w:rPr>
    </w:pPr>
    <w:r w:rsidRPr="00B42AED">
      <w:rPr>
        <w:bCs/>
        <w:sz w:val="18"/>
        <w:szCs w:val="18"/>
      </w:rPr>
      <w:t xml:space="preserve">Specyfikacja Techniczna Wykonania i Odbioru Robót </w:t>
    </w:r>
    <w:r w:rsidRPr="00B42AED">
      <w:rPr>
        <w:bCs/>
        <w:sz w:val="18"/>
        <w:szCs w:val="18"/>
      </w:rPr>
      <w:tab/>
    </w:r>
    <w:r>
      <w:rPr>
        <w:bCs/>
        <w:sz w:val="18"/>
        <w:szCs w:val="18"/>
      </w:rPr>
      <w:tab/>
    </w:r>
    <w:r w:rsidRPr="00B42AED">
      <w:rPr>
        <w:sz w:val="18"/>
        <w:szCs w:val="18"/>
      </w:rPr>
      <w:t xml:space="preserve">Strona | </w:t>
    </w:r>
    <w:r w:rsidR="00B41680" w:rsidRPr="00B42AED">
      <w:rPr>
        <w:sz w:val="18"/>
        <w:szCs w:val="18"/>
      </w:rPr>
      <w:fldChar w:fldCharType="begin"/>
    </w:r>
    <w:r w:rsidRPr="00B42AED">
      <w:rPr>
        <w:sz w:val="18"/>
        <w:szCs w:val="18"/>
      </w:rPr>
      <w:instrText xml:space="preserve"> PAGE   \* MERGEFORMAT </w:instrText>
    </w:r>
    <w:r w:rsidR="00B41680" w:rsidRPr="00B42AED">
      <w:rPr>
        <w:sz w:val="18"/>
        <w:szCs w:val="18"/>
      </w:rPr>
      <w:fldChar w:fldCharType="separate"/>
    </w:r>
    <w:r w:rsidR="00153AC8">
      <w:rPr>
        <w:noProof/>
        <w:sz w:val="18"/>
        <w:szCs w:val="18"/>
      </w:rPr>
      <w:t>6</w:t>
    </w:r>
    <w:r w:rsidR="00B41680" w:rsidRPr="00B42AED">
      <w:rPr>
        <w:sz w:val="18"/>
        <w:szCs w:val="18"/>
      </w:rPr>
      <w:fldChar w:fldCharType="end"/>
    </w:r>
  </w:p>
  <w:p w14:paraId="0D07A5E8" w14:textId="401CC732" w:rsidR="00005E74" w:rsidRPr="00005E74" w:rsidRDefault="007704D9" w:rsidP="00BC79B6">
    <w:pPr>
      <w:pStyle w:val="Stopka"/>
      <w:rPr>
        <w:bCs/>
        <w:sz w:val="18"/>
        <w:szCs w:val="18"/>
      </w:rPr>
    </w:pPr>
    <w:r>
      <w:rPr>
        <w:bCs/>
        <w:sz w:val="18"/>
        <w:szCs w:val="18"/>
      </w:rPr>
      <w:t>Tynki</w:t>
    </w:r>
    <w:r w:rsidR="00005E74">
      <w:rPr>
        <w:bCs/>
        <w:sz w:val="18"/>
        <w:szCs w:val="18"/>
      </w:rPr>
      <w:t xml:space="preserve"> – </w:t>
    </w:r>
    <w:r w:rsidR="00005E74" w:rsidRPr="00005E74">
      <w:rPr>
        <w:bCs/>
        <w:sz w:val="18"/>
        <w:szCs w:val="18"/>
      </w:rPr>
      <w:t>ST</w:t>
    </w:r>
    <w:r w:rsidR="00005E74">
      <w:rPr>
        <w:bCs/>
        <w:sz w:val="18"/>
        <w:szCs w:val="18"/>
      </w:rPr>
      <w:t xml:space="preserve"> </w:t>
    </w:r>
    <w:r w:rsidR="00345BA9">
      <w:rPr>
        <w:bCs/>
        <w:sz w:val="18"/>
        <w:szCs w:val="18"/>
      </w:rPr>
      <w:t>01.0</w:t>
    </w:r>
    <w:r w:rsidR="00A732D0">
      <w:rPr>
        <w:bCs/>
        <w:sz w:val="18"/>
        <w:szCs w:val="18"/>
      </w:rPr>
      <w:t>2</w:t>
    </w:r>
  </w:p>
  <w:p w14:paraId="79745F76" w14:textId="77777777" w:rsidR="007C57D7" w:rsidRPr="00B42AED" w:rsidRDefault="007C57D7" w:rsidP="00005E74">
    <w:pPr>
      <w:pStyle w:val="Stopka"/>
      <w:jc w:val="center"/>
      <w:rPr>
        <w:sz w:val="18"/>
        <w:szCs w:val="18"/>
      </w:rPr>
    </w:pPr>
    <w:r w:rsidRPr="00B42AED">
      <w:rPr>
        <w:bCs/>
        <w:sz w:val="18"/>
        <w:szCs w:val="18"/>
      </w:rPr>
      <w:tab/>
    </w:r>
    <w:r w:rsidRPr="00B42AED">
      <w:rPr>
        <w:bCs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1A3FF" w14:textId="77777777" w:rsidR="00A732D0" w:rsidRDefault="00A732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5B870" w14:textId="77777777" w:rsidR="00B64836" w:rsidRDefault="00B64836" w:rsidP="00655659">
      <w:pPr>
        <w:spacing w:after="0" w:line="240" w:lineRule="auto"/>
      </w:pPr>
      <w:r>
        <w:separator/>
      </w:r>
    </w:p>
  </w:footnote>
  <w:footnote w:type="continuationSeparator" w:id="0">
    <w:p w14:paraId="3EA2BDE6" w14:textId="77777777" w:rsidR="00B64836" w:rsidRDefault="00B64836" w:rsidP="00655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B759" w14:textId="77777777" w:rsidR="00A732D0" w:rsidRDefault="00A732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CF44F" w14:textId="77777777" w:rsidR="00A732D0" w:rsidRDefault="00A732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2D878" w14:textId="77777777" w:rsidR="00A732D0" w:rsidRDefault="00A732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330E1"/>
    <w:multiLevelType w:val="hybridMultilevel"/>
    <w:tmpl w:val="C3A630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E70FD"/>
    <w:multiLevelType w:val="hybridMultilevel"/>
    <w:tmpl w:val="ADCAB9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068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6C2A61"/>
    <w:multiLevelType w:val="hybridMultilevel"/>
    <w:tmpl w:val="040228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9A1805"/>
    <w:multiLevelType w:val="hybridMultilevel"/>
    <w:tmpl w:val="C96A7C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65D4E"/>
    <w:multiLevelType w:val="hybridMultilevel"/>
    <w:tmpl w:val="947CE6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F773A"/>
    <w:multiLevelType w:val="hybridMultilevel"/>
    <w:tmpl w:val="893AD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84E34"/>
    <w:multiLevelType w:val="hybridMultilevel"/>
    <w:tmpl w:val="BAEEBE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BF30E6"/>
    <w:multiLevelType w:val="hybridMultilevel"/>
    <w:tmpl w:val="5A04A5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2010ED"/>
    <w:multiLevelType w:val="hybridMultilevel"/>
    <w:tmpl w:val="F17227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F1A5C"/>
    <w:multiLevelType w:val="multilevel"/>
    <w:tmpl w:val="C1880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5A34F84"/>
    <w:multiLevelType w:val="hybridMultilevel"/>
    <w:tmpl w:val="CA5EF3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AC0636"/>
    <w:multiLevelType w:val="hybridMultilevel"/>
    <w:tmpl w:val="E452DC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C837C68"/>
    <w:multiLevelType w:val="hybridMultilevel"/>
    <w:tmpl w:val="981E58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5458CE"/>
    <w:multiLevelType w:val="hybridMultilevel"/>
    <w:tmpl w:val="2A123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D74FC6"/>
    <w:multiLevelType w:val="hybridMultilevel"/>
    <w:tmpl w:val="C0D89F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6E0211"/>
    <w:multiLevelType w:val="hybridMultilevel"/>
    <w:tmpl w:val="7B389446"/>
    <w:lvl w:ilvl="0" w:tplc="6AA6D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1561EB7"/>
    <w:multiLevelType w:val="hybridMultilevel"/>
    <w:tmpl w:val="FF1C86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87642B"/>
    <w:multiLevelType w:val="hybridMultilevel"/>
    <w:tmpl w:val="86303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D23ABE"/>
    <w:multiLevelType w:val="hybridMultilevel"/>
    <w:tmpl w:val="A68AA2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5B2F88"/>
    <w:multiLevelType w:val="hybridMultilevel"/>
    <w:tmpl w:val="656679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0C49FE"/>
    <w:multiLevelType w:val="hybridMultilevel"/>
    <w:tmpl w:val="B01489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0B0D12"/>
    <w:multiLevelType w:val="multilevel"/>
    <w:tmpl w:val="81CAAD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CF20C8B"/>
    <w:multiLevelType w:val="hybridMultilevel"/>
    <w:tmpl w:val="C64AA2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EA7123"/>
    <w:multiLevelType w:val="hybridMultilevel"/>
    <w:tmpl w:val="61C40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3C2846"/>
    <w:multiLevelType w:val="hybridMultilevel"/>
    <w:tmpl w:val="89A4BB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9C67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3D854646"/>
    <w:multiLevelType w:val="hybridMultilevel"/>
    <w:tmpl w:val="4AA649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853F1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0605669"/>
    <w:multiLevelType w:val="hybridMultilevel"/>
    <w:tmpl w:val="67A232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402867"/>
    <w:multiLevelType w:val="hybridMultilevel"/>
    <w:tmpl w:val="84A2CD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3C0875"/>
    <w:multiLevelType w:val="hybridMultilevel"/>
    <w:tmpl w:val="223A6B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C559C0"/>
    <w:multiLevelType w:val="multilevel"/>
    <w:tmpl w:val="123492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4A172756"/>
    <w:multiLevelType w:val="multilevel"/>
    <w:tmpl w:val="6B5621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4A7A6BD0"/>
    <w:multiLevelType w:val="hybridMultilevel"/>
    <w:tmpl w:val="E9F288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7A7361"/>
    <w:multiLevelType w:val="hybridMultilevel"/>
    <w:tmpl w:val="50205C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DD19FD"/>
    <w:multiLevelType w:val="hybridMultilevel"/>
    <w:tmpl w:val="B2781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F0415D5"/>
    <w:multiLevelType w:val="multilevel"/>
    <w:tmpl w:val="9178433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8" w15:restartNumberingAfterBreak="0">
    <w:nsid w:val="51697D8B"/>
    <w:multiLevelType w:val="hybridMultilevel"/>
    <w:tmpl w:val="2FB83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1FD2616"/>
    <w:multiLevelType w:val="hybridMultilevel"/>
    <w:tmpl w:val="9A14A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4A172A4"/>
    <w:multiLevelType w:val="hybridMultilevel"/>
    <w:tmpl w:val="A8E608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4A593D"/>
    <w:multiLevelType w:val="hybridMultilevel"/>
    <w:tmpl w:val="0330A9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6315A5"/>
    <w:multiLevelType w:val="hybridMultilevel"/>
    <w:tmpl w:val="779610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CD76C06"/>
    <w:multiLevelType w:val="hybridMultilevel"/>
    <w:tmpl w:val="D9EA9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8A40FC"/>
    <w:multiLevelType w:val="hybridMultilevel"/>
    <w:tmpl w:val="A8E847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DF5DA0"/>
    <w:multiLevelType w:val="hybridMultilevel"/>
    <w:tmpl w:val="FE767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0E6740"/>
    <w:multiLevelType w:val="hybridMultilevel"/>
    <w:tmpl w:val="8D08F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34E7F89"/>
    <w:multiLevelType w:val="hybridMultilevel"/>
    <w:tmpl w:val="236C2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4F902AE"/>
    <w:multiLevelType w:val="hybridMultilevel"/>
    <w:tmpl w:val="F80A37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54E35F9"/>
    <w:multiLevelType w:val="hybridMultilevel"/>
    <w:tmpl w:val="AB5EA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6854B24"/>
    <w:multiLevelType w:val="hybridMultilevel"/>
    <w:tmpl w:val="452C13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6DD6AA0"/>
    <w:multiLevelType w:val="hybridMultilevel"/>
    <w:tmpl w:val="12361E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E53A38"/>
    <w:multiLevelType w:val="hybridMultilevel"/>
    <w:tmpl w:val="61F674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BA6F38"/>
    <w:multiLevelType w:val="hybridMultilevel"/>
    <w:tmpl w:val="2E3C0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8D576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6BBD6E6A"/>
    <w:multiLevelType w:val="hybridMultilevel"/>
    <w:tmpl w:val="63B6AE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D982540"/>
    <w:multiLevelType w:val="hybridMultilevel"/>
    <w:tmpl w:val="98B037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5C6D70"/>
    <w:multiLevelType w:val="hybridMultilevel"/>
    <w:tmpl w:val="49546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4302A9E"/>
    <w:multiLevelType w:val="hybridMultilevel"/>
    <w:tmpl w:val="A86CB2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79CCC0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7431A37"/>
    <w:multiLevelType w:val="hybridMultilevel"/>
    <w:tmpl w:val="5BC068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7C45A49"/>
    <w:multiLevelType w:val="hybridMultilevel"/>
    <w:tmpl w:val="C60EA9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84375CA"/>
    <w:multiLevelType w:val="hybridMultilevel"/>
    <w:tmpl w:val="2E34E9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AA54D09"/>
    <w:multiLevelType w:val="hybridMultilevel"/>
    <w:tmpl w:val="168AE9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B6F2CAA"/>
    <w:multiLevelType w:val="hybridMultilevel"/>
    <w:tmpl w:val="7CA89F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BC760AC"/>
    <w:multiLevelType w:val="hybridMultilevel"/>
    <w:tmpl w:val="ECC607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C134070"/>
    <w:multiLevelType w:val="hybridMultilevel"/>
    <w:tmpl w:val="B462CA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C784F6A"/>
    <w:multiLevelType w:val="hybridMultilevel"/>
    <w:tmpl w:val="513E09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CA7562B"/>
    <w:multiLevelType w:val="hybridMultilevel"/>
    <w:tmpl w:val="12CA0D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F05488E"/>
    <w:multiLevelType w:val="hybridMultilevel"/>
    <w:tmpl w:val="66D46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FC928F0"/>
    <w:multiLevelType w:val="multilevel"/>
    <w:tmpl w:val="6B5621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14926759">
    <w:abstractNumId w:val="1"/>
  </w:num>
  <w:num w:numId="2" w16cid:durableId="826409094">
    <w:abstractNumId w:val="54"/>
  </w:num>
  <w:num w:numId="3" w16cid:durableId="749082909">
    <w:abstractNumId w:val="28"/>
  </w:num>
  <w:num w:numId="4" w16cid:durableId="1366060886">
    <w:abstractNumId w:val="46"/>
  </w:num>
  <w:num w:numId="5" w16cid:durableId="654604414">
    <w:abstractNumId w:val="45"/>
  </w:num>
  <w:num w:numId="6" w16cid:durableId="1469400979">
    <w:abstractNumId w:val="14"/>
  </w:num>
  <w:num w:numId="7" w16cid:durableId="1464537870">
    <w:abstractNumId w:val="5"/>
  </w:num>
  <w:num w:numId="8" w16cid:durableId="1604193066">
    <w:abstractNumId w:val="29"/>
  </w:num>
  <w:num w:numId="9" w16cid:durableId="104081522">
    <w:abstractNumId w:val="58"/>
  </w:num>
  <w:num w:numId="10" w16cid:durableId="1459178531">
    <w:abstractNumId w:val="23"/>
  </w:num>
  <w:num w:numId="11" w16cid:durableId="680816883">
    <w:abstractNumId w:val="49"/>
  </w:num>
  <w:num w:numId="12" w16cid:durableId="224612974">
    <w:abstractNumId w:val="52"/>
  </w:num>
  <w:num w:numId="13" w16cid:durableId="818614491">
    <w:abstractNumId w:val="10"/>
  </w:num>
  <w:num w:numId="14" w16cid:durableId="234555955">
    <w:abstractNumId w:val="39"/>
  </w:num>
  <w:num w:numId="15" w16cid:durableId="1135902708">
    <w:abstractNumId w:val="57"/>
  </w:num>
  <w:num w:numId="16" w16cid:durableId="1805192554">
    <w:abstractNumId w:val="3"/>
  </w:num>
  <w:num w:numId="17" w16cid:durableId="575700846">
    <w:abstractNumId w:val="22"/>
  </w:num>
  <w:num w:numId="18" w16cid:durableId="795294943">
    <w:abstractNumId w:val="26"/>
  </w:num>
  <w:num w:numId="19" w16cid:durableId="91172712">
    <w:abstractNumId w:val="27"/>
  </w:num>
  <w:num w:numId="20" w16cid:durableId="2022464989">
    <w:abstractNumId w:val="63"/>
  </w:num>
  <w:num w:numId="21" w16cid:durableId="1138062356">
    <w:abstractNumId w:val="62"/>
  </w:num>
  <w:num w:numId="22" w16cid:durableId="558244144">
    <w:abstractNumId w:val="67"/>
  </w:num>
  <w:num w:numId="23" w16cid:durableId="1266307631">
    <w:abstractNumId w:val="0"/>
  </w:num>
  <w:num w:numId="24" w16cid:durableId="1141579517">
    <w:abstractNumId w:val="68"/>
  </w:num>
  <w:num w:numId="25" w16cid:durableId="1449350639">
    <w:abstractNumId w:val="4"/>
  </w:num>
  <w:num w:numId="26" w16cid:durableId="496926076">
    <w:abstractNumId w:val="15"/>
  </w:num>
  <w:num w:numId="27" w16cid:durableId="204148015">
    <w:abstractNumId w:val="7"/>
  </w:num>
  <w:num w:numId="28" w16cid:durableId="1872305321">
    <w:abstractNumId w:val="16"/>
  </w:num>
  <w:num w:numId="29" w16cid:durableId="241455947">
    <w:abstractNumId w:val="6"/>
  </w:num>
  <w:num w:numId="30" w16cid:durableId="728459822">
    <w:abstractNumId w:val="65"/>
  </w:num>
  <w:num w:numId="31" w16cid:durableId="1278681785">
    <w:abstractNumId w:val="38"/>
  </w:num>
  <w:num w:numId="32" w16cid:durableId="241182254">
    <w:abstractNumId w:val="12"/>
  </w:num>
  <w:num w:numId="33" w16cid:durableId="349380786">
    <w:abstractNumId w:val="48"/>
  </w:num>
  <w:num w:numId="34" w16cid:durableId="924342092">
    <w:abstractNumId w:val="18"/>
  </w:num>
  <w:num w:numId="35" w16cid:durableId="892737461">
    <w:abstractNumId w:val="47"/>
  </w:num>
  <w:num w:numId="36" w16cid:durableId="1454396549">
    <w:abstractNumId w:val="36"/>
  </w:num>
  <w:num w:numId="37" w16cid:durableId="1123839817">
    <w:abstractNumId w:val="66"/>
  </w:num>
  <w:num w:numId="38" w16cid:durableId="880359359">
    <w:abstractNumId w:val="51"/>
  </w:num>
  <w:num w:numId="39" w16cid:durableId="1430084166">
    <w:abstractNumId w:val="24"/>
  </w:num>
  <w:num w:numId="40" w16cid:durableId="1397168125">
    <w:abstractNumId w:val="34"/>
  </w:num>
  <w:num w:numId="41" w16cid:durableId="1246840203">
    <w:abstractNumId w:val="55"/>
  </w:num>
  <w:num w:numId="42" w16cid:durableId="695274955">
    <w:abstractNumId w:val="13"/>
  </w:num>
  <w:num w:numId="43" w16cid:durableId="1696884751">
    <w:abstractNumId w:val="50"/>
  </w:num>
  <w:num w:numId="44" w16cid:durableId="381368911">
    <w:abstractNumId w:val="19"/>
  </w:num>
  <w:num w:numId="45" w16cid:durableId="1617560421">
    <w:abstractNumId w:val="59"/>
  </w:num>
  <w:num w:numId="46" w16cid:durableId="1901670966">
    <w:abstractNumId w:val="41"/>
  </w:num>
  <w:num w:numId="47" w16cid:durableId="956567058">
    <w:abstractNumId w:val="11"/>
  </w:num>
  <w:num w:numId="48" w16cid:durableId="108084979">
    <w:abstractNumId w:val="44"/>
  </w:num>
  <w:num w:numId="49" w16cid:durableId="198705167">
    <w:abstractNumId w:val="33"/>
  </w:num>
  <w:num w:numId="50" w16cid:durableId="2124110513">
    <w:abstractNumId w:val="69"/>
  </w:num>
  <w:num w:numId="51" w16cid:durableId="1075905294">
    <w:abstractNumId w:val="25"/>
  </w:num>
  <w:num w:numId="52" w16cid:durableId="185410433">
    <w:abstractNumId w:val="56"/>
  </w:num>
  <w:num w:numId="53" w16cid:durableId="1775051292">
    <w:abstractNumId w:val="60"/>
  </w:num>
  <w:num w:numId="54" w16cid:durableId="216823043">
    <w:abstractNumId w:val="30"/>
  </w:num>
  <w:num w:numId="55" w16cid:durableId="1452475281">
    <w:abstractNumId w:val="35"/>
  </w:num>
  <w:num w:numId="56" w16cid:durableId="1875847546">
    <w:abstractNumId w:val="64"/>
  </w:num>
  <w:num w:numId="57" w16cid:durableId="48118238">
    <w:abstractNumId w:val="53"/>
  </w:num>
  <w:num w:numId="58" w16cid:durableId="2010329948">
    <w:abstractNumId w:val="32"/>
  </w:num>
  <w:num w:numId="59" w16cid:durableId="890724681">
    <w:abstractNumId w:val="31"/>
  </w:num>
  <w:num w:numId="60" w16cid:durableId="2138796580">
    <w:abstractNumId w:val="43"/>
  </w:num>
  <w:num w:numId="61" w16cid:durableId="1997417023">
    <w:abstractNumId w:val="9"/>
  </w:num>
  <w:num w:numId="62" w16cid:durableId="1907639717">
    <w:abstractNumId w:val="40"/>
  </w:num>
  <w:num w:numId="63" w16cid:durableId="1466313511">
    <w:abstractNumId w:val="17"/>
  </w:num>
  <w:num w:numId="64" w16cid:durableId="892354036">
    <w:abstractNumId w:val="8"/>
  </w:num>
  <w:num w:numId="65" w16cid:durableId="137304480">
    <w:abstractNumId w:val="20"/>
  </w:num>
  <w:num w:numId="66" w16cid:durableId="845752738">
    <w:abstractNumId w:val="61"/>
  </w:num>
  <w:num w:numId="67" w16cid:durableId="693774571">
    <w:abstractNumId w:val="42"/>
  </w:num>
  <w:num w:numId="68" w16cid:durableId="988904294">
    <w:abstractNumId w:val="2"/>
  </w:num>
  <w:num w:numId="69" w16cid:durableId="1093747890">
    <w:abstractNumId w:val="21"/>
  </w:num>
  <w:num w:numId="70" w16cid:durableId="1707214800">
    <w:abstractNumId w:val="37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310"/>
    <w:rsid w:val="00001B21"/>
    <w:rsid w:val="000047B5"/>
    <w:rsid w:val="00005E74"/>
    <w:rsid w:val="00006CBD"/>
    <w:rsid w:val="00015BB4"/>
    <w:rsid w:val="00024DCD"/>
    <w:rsid w:val="00033BC0"/>
    <w:rsid w:val="00063B9E"/>
    <w:rsid w:val="00064CF3"/>
    <w:rsid w:val="00067CEB"/>
    <w:rsid w:val="00070D32"/>
    <w:rsid w:val="00076408"/>
    <w:rsid w:val="00076E18"/>
    <w:rsid w:val="00085F68"/>
    <w:rsid w:val="00094858"/>
    <w:rsid w:val="000A0FE2"/>
    <w:rsid w:val="000A1C81"/>
    <w:rsid w:val="000A3FBB"/>
    <w:rsid w:val="000A4F79"/>
    <w:rsid w:val="000A5188"/>
    <w:rsid w:val="000B32B3"/>
    <w:rsid w:val="000B76CC"/>
    <w:rsid w:val="000C1DBF"/>
    <w:rsid w:val="000C352D"/>
    <w:rsid w:val="000C3758"/>
    <w:rsid w:val="000C5CF1"/>
    <w:rsid w:val="000C5D0A"/>
    <w:rsid w:val="000C7AA1"/>
    <w:rsid w:val="000E4CD4"/>
    <w:rsid w:val="000E6DD6"/>
    <w:rsid w:val="000F6455"/>
    <w:rsid w:val="0011454E"/>
    <w:rsid w:val="001158A0"/>
    <w:rsid w:val="001253DD"/>
    <w:rsid w:val="00142D53"/>
    <w:rsid w:val="001441FB"/>
    <w:rsid w:val="00151F79"/>
    <w:rsid w:val="00153AC8"/>
    <w:rsid w:val="00153C8F"/>
    <w:rsid w:val="00155182"/>
    <w:rsid w:val="00157EAC"/>
    <w:rsid w:val="001600BE"/>
    <w:rsid w:val="0016499A"/>
    <w:rsid w:val="00166E03"/>
    <w:rsid w:val="00177C7F"/>
    <w:rsid w:val="0018255C"/>
    <w:rsid w:val="0018283C"/>
    <w:rsid w:val="00186C34"/>
    <w:rsid w:val="001A297A"/>
    <w:rsid w:val="001A6F1D"/>
    <w:rsid w:val="001B16A5"/>
    <w:rsid w:val="001B1FFC"/>
    <w:rsid w:val="001C6037"/>
    <w:rsid w:val="001C7CA9"/>
    <w:rsid w:val="001D248A"/>
    <w:rsid w:val="001D704A"/>
    <w:rsid w:val="001E14DA"/>
    <w:rsid w:val="001E591E"/>
    <w:rsid w:val="001F19D5"/>
    <w:rsid w:val="001F7DD5"/>
    <w:rsid w:val="002001B8"/>
    <w:rsid w:val="00211062"/>
    <w:rsid w:val="002171BD"/>
    <w:rsid w:val="002204B0"/>
    <w:rsid w:val="002466D2"/>
    <w:rsid w:val="00253B02"/>
    <w:rsid w:val="0026046B"/>
    <w:rsid w:val="00265BFC"/>
    <w:rsid w:val="00267910"/>
    <w:rsid w:val="00267B27"/>
    <w:rsid w:val="002759BE"/>
    <w:rsid w:val="00285AD6"/>
    <w:rsid w:val="0029056C"/>
    <w:rsid w:val="002A0AD7"/>
    <w:rsid w:val="002A184F"/>
    <w:rsid w:val="002A544F"/>
    <w:rsid w:val="002B0681"/>
    <w:rsid w:val="002C07FA"/>
    <w:rsid w:val="002C1D4C"/>
    <w:rsid w:val="002C5584"/>
    <w:rsid w:val="002C590A"/>
    <w:rsid w:val="002C7102"/>
    <w:rsid w:val="002D47C9"/>
    <w:rsid w:val="002E0EFE"/>
    <w:rsid w:val="002E392C"/>
    <w:rsid w:val="00301997"/>
    <w:rsid w:val="003070F5"/>
    <w:rsid w:val="00307154"/>
    <w:rsid w:val="00317EC9"/>
    <w:rsid w:val="00320B26"/>
    <w:rsid w:val="003237D3"/>
    <w:rsid w:val="00326859"/>
    <w:rsid w:val="00330ABC"/>
    <w:rsid w:val="0033371B"/>
    <w:rsid w:val="00345BA9"/>
    <w:rsid w:val="00350286"/>
    <w:rsid w:val="00370EA7"/>
    <w:rsid w:val="003934A4"/>
    <w:rsid w:val="003972AF"/>
    <w:rsid w:val="003A0966"/>
    <w:rsid w:val="003B1963"/>
    <w:rsid w:val="003C097C"/>
    <w:rsid w:val="003C7F45"/>
    <w:rsid w:val="003E718D"/>
    <w:rsid w:val="003F288C"/>
    <w:rsid w:val="00404392"/>
    <w:rsid w:val="0040464E"/>
    <w:rsid w:val="00405DC4"/>
    <w:rsid w:val="00411154"/>
    <w:rsid w:val="0041493E"/>
    <w:rsid w:val="0042462C"/>
    <w:rsid w:val="00442373"/>
    <w:rsid w:val="0045733E"/>
    <w:rsid w:val="00472C91"/>
    <w:rsid w:val="0047322C"/>
    <w:rsid w:val="00473BD8"/>
    <w:rsid w:val="00476CFC"/>
    <w:rsid w:val="00481EC2"/>
    <w:rsid w:val="00487D2B"/>
    <w:rsid w:val="0049630E"/>
    <w:rsid w:val="0049797D"/>
    <w:rsid w:val="004A5B05"/>
    <w:rsid w:val="004A5B8B"/>
    <w:rsid w:val="004B48D7"/>
    <w:rsid w:val="004C4E7E"/>
    <w:rsid w:val="005021CA"/>
    <w:rsid w:val="00526E4A"/>
    <w:rsid w:val="005309F8"/>
    <w:rsid w:val="00535676"/>
    <w:rsid w:val="0054386D"/>
    <w:rsid w:val="00546D49"/>
    <w:rsid w:val="00547B49"/>
    <w:rsid w:val="00547DC4"/>
    <w:rsid w:val="005516F8"/>
    <w:rsid w:val="005530D2"/>
    <w:rsid w:val="00553614"/>
    <w:rsid w:val="00554265"/>
    <w:rsid w:val="00554BB6"/>
    <w:rsid w:val="005730FB"/>
    <w:rsid w:val="005736CA"/>
    <w:rsid w:val="00590204"/>
    <w:rsid w:val="005928AF"/>
    <w:rsid w:val="005B457C"/>
    <w:rsid w:val="005B6DF4"/>
    <w:rsid w:val="005D7E29"/>
    <w:rsid w:val="005D7E9B"/>
    <w:rsid w:val="005E03FC"/>
    <w:rsid w:val="005E3A0F"/>
    <w:rsid w:val="005E66F6"/>
    <w:rsid w:val="005E7A61"/>
    <w:rsid w:val="005E7EE0"/>
    <w:rsid w:val="005F0497"/>
    <w:rsid w:val="005F7645"/>
    <w:rsid w:val="00607BD9"/>
    <w:rsid w:val="00615A75"/>
    <w:rsid w:val="006171E4"/>
    <w:rsid w:val="006246A1"/>
    <w:rsid w:val="00626E85"/>
    <w:rsid w:val="0063023F"/>
    <w:rsid w:val="0063573F"/>
    <w:rsid w:val="00651557"/>
    <w:rsid w:val="006522D7"/>
    <w:rsid w:val="0065513D"/>
    <w:rsid w:val="00655659"/>
    <w:rsid w:val="00656376"/>
    <w:rsid w:val="00683F5A"/>
    <w:rsid w:val="006924D2"/>
    <w:rsid w:val="006A3F97"/>
    <w:rsid w:val="006B2482"/>
    <w:rsid w:val="006D3154"/>
    <w:rsid w:val="006E16FE"/>
    <w:rsid w:val="006E181C"/>
    <w:rsid w:val="006E7C42"/>
    <w:rsid w:val="006F3820"/>
    <w:rsid w:val="006F4696"/>
    <w:rsid w:val="006F6DA5"/>
    <w:rsid w:val="00703FA4"/>
    <w:rsid w:val="00710B87"/>
    <w:rsid w:val="00714A78"/>
    <w:rsid w:val="007322A6"/>
    <w:rsid w:val="00741628"/>
    <w:rsid w:val="00742015"/>
    <w:rsid w:val="00743E7A"/>
    <w:rsid w:val="00744F3B"/>
    <w:rsid w:val="00753888"/>
    <w:rsid w:val="007564C2"/>
    <w:rsid w:val="007643A8"/>
    <w:rsid w:val="007704D9"/>
    <w:rsid w:val="00781B78"/>
    <w:rsid w:val="00784310"/>
    <w:rsid w:val="00786A30"/>
    <w:rsid w:val="00791072"/>
    <w:rsid w:val="007A4390"/>
    <w:rsid w:val="007A50B9"/>
    <w:rsid w:val="007B2C20"/>
    <w:rsid w:val="007B3501"/>
    <w:rsid w:val="007B7460"/>
    <w:rsid w:val="007C29B6"/>
    <w:rsid w:val="007C57D7"/>
    <w:rsid w:val="007D125A"/>
    <w:rsid w:val="007D7D96"/>
    <w:rsid w:val="007F2C73"/>
    <w:rsid w:val="007F4690"/>
    <w:rsid w:val="00802048"/>
    <w:rsid w:val="008079C6"/>
    <w:rsid w:val="008105FE"/>
    <w:rsid w:val="008113ED"/>
    <w:rsid w:val="0081673C"/>
    <w:rsid w:val="00826B3B"/>
    <w:rsid w:val="008341D6"/>
    <w:rsid w:val="00843D12"/>
    <w:rsid w:val="00845133"/>
    <w:rsid w:val="008505A9"/>
    <w:rsid w:val="00853921"/>
    <w:rsid w:val="00864A20"/>
    <w:rsid w:val="00872E75"/>
    <w:rsid w:val="00895333"/>
    <w:rsid w:val="008A7C37"/>
    <w:rsid w:val="008C3BB6"/>
    <w:rsid w:val="008C6ED7"/>
    <w:rsid w:val="008E3C73"/>
    <w:rsid w:val="008E4390"/>
    <w:rsid w:val="008F46A2"/>
    <w:rsid w:val="00902C70"/>
    <w:rsid w:val="009077FF"/>
    <w:rsid w:val="00912D8A"/>
    <w:rsid w:val="009174D5"/>
    <w:rsid w:val="00927958"/>
    <w:rsid w:val="00931E18"/>
    <w:rsid w:val="00935B55"/>
    <w:rsid w:val="009430E5"/>
    <w:rsid w:val="00944125"/>
    <w:rsid w:val="0094457F"/>
    <w:rsid w:val="00954301"/>
    <w:rsid w:val="00965418"/>
    <w:rsid w:val="00971D77"/>
    <w:rsid w:val="00973142"/>
    <w:rsid w:val="0097394A"/>
    <w:rsid w:val="00975306"/>
    <w:rsid w:val="00976CF7"/>
    <w:rsid w:val="0098262F"/>
    <w:rsid w:val="00983CC7"/>
    <w:rsid w:val="00986526"/>
    <w:rsid w:val="009B0FCB"/>
    <w:rsid w:val="009B2C1A"/>
    <w:rsid w:val="009B4A40"/>
    <w:rsid w:val="009C2999"/>
    <w:rsid w:val="009C44C9"/>
    <w:rsid w:val="009D24D6"/>
    <w:rsid w:val="009D2BF2"/>
    <w:rsid w:val="009D6A87"/>
    <w:rsid w:val="009E4C51"/>
    <w:rsid w:val="009E7CFC"/>
    <w:rsid w:val="009F1B2D"/>
    <w:rsid w:val="00A05F47"/>
    <w:rsid w:val="00A07E2D"/>
    <w:rsid w:val="00A1232F"/>
    <w:rsid w:val="00A160EB"/>
    <w:rsid w:val="00A1644D"/>
    <w:rsid w:val="00A24283"/>
    <w:rsid w:val="00A25CE4"/>
    <w:rsid w:val="00A31ACF"/>
    <w:rsid w:val="00A34618"/>
    <w:rsid w:val="00A347EB"/>
    <w:rsid w:val="00A414CB"/>
    <w:rsid w:val="00A45CE5"/>
    <w:rsid w:val="00A47A48"/>
    <w:rsid w:val="00A60DAF"/>
    <w:rsid w:val="00A70914"/>
    <w:rsid w:val="00A72D23"/>
    <w:rsid w:val="00A732D0"/>
    <w:rsid w:val="00A80C69"/>
    <w:rsid w:val="00A8142E"/>
    <w:rsid w:val="00A8315C"/>
    <w:rsid w:val="00A94220"/>
    <w:rsid w:val="00A95F67"/>
    <w:rsid w:val="00AA5F79"/>
    <w:rsid w:val="00AB0059"/>
    <w:rsid w:val="00AB09A1"/>
    <w:rsid w:val="00AB1097"/>
    <w:rsid w:val="00AC274D"/>
    <w:rsid w:val="00AD5FAA"/>
    <w:rsid w:val="00AF243F"/>
    <w:rsid w:val="00AF63E4"/>
    <w:rsid w:val="00B05B81"/>
    <w:rsid w:val="00B13E85"/>
    <w:rsid w:val="00B15092"/>
    <w:rsid w:val="00B16B5E"/>
    <w:rsid w:val="00B201B2"/>
    <w:rsid w:val="00B20ADB"/>
    <w:rsid w:val="00B20E38"/>
    <w:rsid w:val="00B273A5"/>
    <w:rsid w:val="00B31432"/>
    <w:rsid w:val="00B324EE"/>
    <w:rsid w:val="00B37F20"/>
    <w:rsid w:val="00B41618"/>
    <w:rsid w:val="00B41680"/>
    <w:rsid w:val="00B46903"/>
    <w:rsid w:val="00B512F9"/>
    <w:rsid w:val="00B64836"/>
    <w:rsid w:val="00B650AE"/>
    <w:rsid w:val="00B80BFE"/>
    <w:rsid w:val="00B82E65"/>
    <w:rsid w:val="00B84733"/>
    <w:rsid w:val="00B85E2E"/>
    <w:rsid w:val="00B9061D"/>
    <w:rsid w:val="00BA06D9"/>
    <w:rsid w:val="00BA30AA"/>
    <w:rsid w:val="00BA5DA3"/>
    <w:rsid w:val="00BB2B24"/>
    <w:rsid w:val="00BB41FD"/>
    <w:rsid w:val="00BB631A"/>
    <w:rsid w:val="00BC79B6"/>
    <w:rsid w:val="00BD378D"/>
    <w:rsid w:val="00BE5C3A"/>
    <w:rsid w:val="00BF260B"/>
    <w:rsid w:val="00C05A16"/>
    <w:rsid w:val="00C13037"/>
    <w:rsid w:val="00C15CBB"/>
    <w:rsid w:val="00C1609B"/>
    <w:rsid w:val="00C22D26"/>
    <w:rsid w:val="00C26ADD"/>
    <w:rsid w:val="00C35765"/>
    <w:rsid w:val="00C403FD"/>
    <w:rsid w:val="00C4081D"/>
    <w:rsid w:val="00C474B6"/>
    <w:rsid w:val="00C64474"/>
    <w:rsid w:val="00C7015A"/>
    <w:rsid w:val="00C70DE3"/>
    <w:rsid w:val="00C731F6"/>
    <w:rsid w:val="00C8457F"/>
    <w:rsid w:val="00C85555"/>
    <w:rsid w:val="00C92E46"/>
    <w:rsid w:val="00CB1438"/>
    <w:rsid w:val="00CB59F7"/>
    <w:rsid w:val="00CC7BCD"/>
    <w:rsid w:val="00CD4624"/>
    <w:rsid w:val="00CE1BB0"/>
    <w:rsid w:val="00CE2EA4"/>
    <w:rsid w:val="00CE4010"/>
    <w:rsid w:val="00CE4201"/>
    <w:rsid w:val="00CE42BF"/>
    <w:rsid w:val="00CF1F23"/>
    <w:rsid w:val="00CF63B0"/>
    <w:rsid w:val="00D03DAA"/>
    <w:rsid w:val="00D10872"/>
    <w:rsid w:val="00D17332"/>
    <w:rsid w:val="00D225BC"/>
    <w:rsid w:val="00D279D6"/>
    <w:rsid w:val="00D345F4"/>
    <w:rsid w:val="00D36824"/>
    <w:rsid w:val="00D52676"/>
    <w:rsid w:val="00D53F66"/>
    <w:rsid w:val="00D55C10"/>
    <w:rsid w:val="00DA05DF"/>
    <w:rsid w:val="00DA69A8"/>
    <w:rsid w:val="00DA78F0"/>
    <w:rsid w:val="00DB2342"/>
    <w:rsid w:val="00DC6F40"/>
    <w:rsid w:val="00DD163C"/>
    <w:rsid w:val="00DD7D35"/>
    <w:rsid w:val="00DF04BA"/>
    <w:rsid w:val="00E077F9"/>
    <w:rsid w:val="00E10310"/>
    <w:rsid w:val="00E1486B"/>
    <w:rsid w:val="00E168B2"/>
    <w:rsid w:val="00E22B0C"/>
    <w:rsid w:val="00E2360E"/>
    <w:rsid w:val="00E26FE5"/>
    <w:rsid w:val="00E30025"/>
    <w:rsid w:val="00E316E2"/>
    <w:rsid w:val="00E34CE4"/>
    <w:rsid w:val="00E46A79"/>
    <w:rsid w:val="00E47998"/>
    <w:rsid w:val="00E551E2"/>
    <w:rsid w:val="00E5665F"/>
    <w:rsid w:val="00E60F37"/>
    <w:rsid w:val="00E72A18"/>
    <w:rsid w:val="00E76041"/>
    <w:rsid w:val="00E81192"/>
    <w:rsid w:val="00E831CF"/>
    <w:rsid w:val="00E90EB1"/>
    <w:rsid w:val="00E94734"/>
    <w:rsid w:val="00EA1516"/>
    <w:rsid w:val="00EA7250"/>
    <w:rsid w:val="00EB290B"/>
    <w:rsid w:val="00EC2B45"/>
    <w:rsid w:val="00EC2F75"/>
    <w:rsid w:val="00ED5C43"/>
    <w:rsid w:val="00EF3BAF"/>
    <w:rsid w:val="00EF3E87"/>
    <w:rsid w:val="00EF7CD5"/>
    <w:rsid w:val="00F11266"/>
    <w:rsid w:val="00F128B5"/>
    <w:rsid w:val="00F23575"/>
    <w:rsid w:val="00F329F4"/>
    <w:rsid w:val="00F32D64"/>
    <w:rsid w:val="00F377D6"/>
    <w:rsid w:val="00F40D9C"/>
    <w:rsid w:val="00F42187"/>
    <w:rsid w:val="00F42C5E"/>
    <w:rsid w:val="00F454D9"/>
    <w:rsid w:val="00F65C08"/>
    <w:rsid w:val="00F67181"/>
    <w:rsid w:val="00F67781"/>
    <w:rsid w:val="00F80D2C"/>
    <w:rsid w:val="00F866F3"/>
    <w:rsid w:val="00F86FA9"/>
    <w:rsid w:val="00F9102F"/>
    <w:rsid w:val="00FA0C80"/>
    <w:rsid w:val="00FB3F8D"/>
    <w:rsid w:val="00FB4009"/>
    <w:rsid w:val="00FC71E4"/>
    <w:rsid w:val="00FD0BD9"/>
    <w:rsid w:val="00FE098C"/>
    <w:rsid w:val="00FE1D4D"/>
    <w:rsid w:val="00FE738A"/>
    <w:rsid w:val="00FF13E3"/>
    <w:rsid w:val="00FF464F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E68709B"/>
  <w15:docId w15:val="{5A761D1B-EEAC-4563-B351-A33BF32F6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6DF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106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5E7A61"/>
    <w:pPr>
      <w:keepNext/>
      <w:spacing w:before="120" w:after="120" w:line="240" w:lineRule="auto"/>
      <w:jc w:val="both"/>
      <w:outlineLvl w:val="1"/>
    </w:pPr>
    <w:rPr>
      <w:rFonts w:ascii="Times New Roman" w:eastAsia="Times New Roman" w:hAnsi="Times New Roman"/>
      <w:b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486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486B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6E4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659"/>
  </w:style>
  <w:style w:type="paragraph" w:styleId="Stopka">
    <w:name w:val="footer"/>
    <w:basedOn w:val="Normalny"/>
    <w:link w:val="Stopka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659"/>
  </w:style>
  <w:style w:type="paragraph" w:styleId="Tekstdymka">
    <w:name w:val="Balloon Text"/>
    <w:basedOn w:val="Normalny"/>
    <w:link w:val="TekstdymkaZnak"/>
    <w:uiPriority w:val="99"/>
    <w:semiHidden/>
    <w:unhideWhenUsed/>
    <w:rsid w:val="00655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65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21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21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21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21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21CA"/>
    <w:rPr>
      <w:b/>
      <w:bCs/>
      <w:sz w:val="20"/>
      <w:szCs w:val="20"/>
    </w:rPr>
  </w:style>
  <w:style w:type="paragraph" w:styleId="Tekstblokowy">
    <w:name w:val="Block Text"/>
    <w:basedOn w:val="Normalny"/>
    <w:uiPriority w:val="99"/>
    <w:semiHidden/>
    <w:unhideWhenUsed/>
    <w:rsid w:val="00802048"/>
    <w:pPr>
      <w:pBdr>
        <w:top w:val="single" w:sz="2" w:space="10" w:color="4F81BD" w:shadow="1"/>
        <w:left w:val="single" w:sz="2" w:space="10" w:color="4F81BD" w:shadow="1"/>
        <w:bottom w:val="single" w:sz="2" w:space="10" w:color="4F81BD" w:shadow="1"/>
        <w:right w:val="single" w:sz="2" w:space="10" w:color="4F81BD" w:shadow="1"/>
      </w:pBdr>
      <w:ind w:left="1152" w:right="1152"/>
    </w:pPr>
    <w:rPr>
      <w:rFonts w:eastAsia="Times New Roman"/>
      <w:i/>
      <w:iCs/>
      <w:color w:val="4F81BD"/>
    </w:rPr>
  </w:style>
  <w:style w:type="character" w:customStyle="1" w:styleId="Nagwek2Znak">
    <w:name w:val="Nagłówek 2 Znak"/>
    <w:basedOn w:val="Domylnaczcionkaakapitu"/>
    <w:link w:val="Nagwek2"/>
    <w:rsid w:val="005E7A6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tekstost">
    <w:name w:val="tekst ost"/>
    <w:basedOn w:val="Normalny"/>
    <w:rsid w:val="005E7A61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1106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podstawowy2">
    <w:name w:val="Body Text 2"/>
    <w:basedOn w:val="Normalny"/>
    <w:link w:val="Tekstpodstawowy2Znak"/>
    <w:rsid w:val="00211062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11062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ekstinstrukcji">
    <w:name w:val="Tekst instrukcji"/>
    <w:basedOn w:val="Tekstpodstawowy"/>
    <w:rsid w:val="00AB09A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09A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09A1"/>
  </w:style>
  <w:style w:type="character" w:customStyle="1" w:styleId="Nagwek4Znak">
    <w:name w:val="Nagłówek 4 Znak"/>
    <w:basedOn w:val="Domylnaczcionkaakapitu"/>
    <w:link w:val="Nagwek4"/>
    <w:uiPriority w:val="9"/>
    <w:semiHidden/>
    <w:rsid w:val="00E1486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486B"/>
    <w:rPr>
      <w:rFonts w:ascii="Cambria" w:eastAsia="Times New Roman" w:hAnsi="Cambria" w:cs="Times New Roman"/>
      <w:color w:val="243F6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1486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1486B"/>
  </w:style>
  <w:style w:type="paragraph" w:styleId="NormalnyWeb">
    <w:name w:val="Normal (Web)"/>
    <w:basedOn w:val="Normalny"/>
    <w:rsid w:val="00E1486B"/>
    <w:pPr>
      <w:widowControl w:val="0"/>
      <w:spacing w:before="100" w:after="100" w:line="240" w:lineRule="auto"/>
    </w:pPr>
    <w:rPr>
      <w:rFonts w:ascii="Arial" w:eastAsia="Times New Roman" w:hAnsi="Arial" w:cs="Arial"/>
      <w:sz w:val="24"/>
      <w:lang w:eastAsia="pl-PL"/>
    </w:rPr>
  </w:style>
  <w:style w:type="paragraph" w:styleId="Lista3">
    <w:name w:val="List 3"/>
    <w:basedOn w:val="Normalny"/>
    <w:rsid w:val="00E1486B"/>
    <w:pPr>
      <w:spacing w:after="0" w:line="240" w:lineRule="auto"/>
      <w:ind w:left="849" w:hanging="283"/>
    </w:pPr>
    <w:rPr>
      <w:rFonts w:ascii="Arial" w:eastAsia="Times New Roman" w:hAnsi="Arial" w:cs="Arial"/>
      <w:sz w:val="26"/>
      <w:lang w:eastAsia="pl-PL"/>
    </w:rPr>
  </w:style>
  <w:style w:type="paragraph" w:styleId="Lista2">
    <w:name w:val="List 2"/>
    <w:basedOn w:val="Normalny"/>
    <w:rsid w:val="00E1486B"/>
    <w:pPr>
      <w:spacing w:after="0" w:line="240" w:lineRule="auto"/>
      <w:ind w:left="566" w:hanging="283"/>
    </w:pPr>
    <w:rPr>
      <w:rFonts w:ascii="Arial" w:eastAsia="Times New Roman" w:hAnsi="Arial" w:cs="Arial"/>
      <w:sz w:val="26"/>
      <w:lang w:eastAsia="pl-PL"/>
    </w:rPr>
  </w:style>
  <w:style w:type="paragraph" w:styleId="Lista-kontynuacja">
    <w:name w:val="List Continue"/>
    <w:basedOn w:val="Normalny"/>
    <w:rsid w:val="00E1486B"/>
    <w:pPr>
      <w:spacing w:after="120" w:line="240" w:lineRule="auto"/>
      <w:ind w:left="283"/>
    </w:pPr>
    <w:rPr>
      <w:rFonts w:ascii="Arial" w:eastAsia="Times New Roman" w:hAnsi="Arial" w:cs="Arial"/>
      <w:sz w:val="26"/>
      <w:lang w:eastAsia="pl-PL"/>
    </w:rPr>
  </w:style>
  <w:style w:type="paragraph" w:styleId="Listapunktowana2">
    <w:name w:val="List Bullet 2"/>
    <w:basedOn w:val="Normalny"/>
    <w:autoRedefine/>
    <w:rsid w:val="001D704A"/>
    <w:pPr>
      <w:spacing w:after="0" w:line="240" w:lineRule="auto"/>
      <w:ind w:left="851" w:firstLine="17"/>
    </w:pPr>
    <w:rPr>
      <w:rFonts w:ascii="Arial" w:eastAsia="Times New Roman" w:hAnsi="Arial" w:cs="Arial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3D415-44C6-475F-9E28-89D0FE473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3424</Words>
  <Characters>20550</Characters>
  <Application>Microsoft Office Word</Application>
  <DocSecurity>0</DocSecurity>
  <Lines>171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DevisArt sp. z o.o.</dc:creator>
  <cp:lastModifiedBy>Marek Sulej</cp:lastModifiedBy>
  <cp:revision>2</cp:revision>
  <cp:lastPrinted>2012-02-27T14:04:00Z</cp:lastPrinted>
  <dcterms:created xsi:type="dcterms:W3CDTF">2026-02-26T13:48:00Z</dcterms:created>
  <dcterms:modified xsi:type="dcterms:W3CDTF">2026-02-26T13:48:00Z</dcterms:modified>
</cp:coreProperties>
</file>